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3C30951D"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08139E">
        <w:tc>
          <w:tcPr>
            <w:tcW w:w="10790" w:type="dxa"/>
          </w:tcPr>
          <w:p w14:paraId="3E59E829" w14:textId="399BE183"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r w:rsidR="00931C51">
              <w:rPr>
                <w:rFonts w:ascii="Century Gothic" w:hAnsi="Century Gothic"/>
                <w:sz w:val="24"/>
                <w:szCs w:val="24"/>
              </w:rPr>
              <w:t>Rachael Worley and Carrie Stringer</w:t>
            </w:r>
          </w:p>
        </w:tc>
      </w:tr>
      <w:tr w:rsidR="000110AF" w:rsidRPr="000110AF" w14:paraId="441260E7" w14:textId="77777777" w:rsidTr="00825C68">
        <w:tc>
          <w:tcPr>
            <w:tcW w:w="10790" w:type="dxa"/>
          </w:tcPr>
          <w:p w14:paraId="3E4DA727" w14:textId="4192F032"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Subject/Grade: 4</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D64706">
        <w:tc>
          <w:tcPr>
            <w:tcW w:w="10790" w:type="dxa"/>
          </w:tcPr>
          <w:p w14:paraId="2BB58FC3" w14:textId="73F2FBAD"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w:t>
            </w:r>
            <w:r w:rsidR="00F55EC3">
              <w:rPr>
                <w:rFonts w:ascii="Century Gothic" w:hAnsi="Century Gothic"/>
                <w:sz w:val="24"/>
                <w:szCs w:val="24"/>
              </w:rPr>
              <w:t>Comparing Fractions using Numerators</w:t>
            </w:r>
            <w:r w:rsidRPr="000110AF">
              <w:rPr>
                <w:rFonts w:ascii="Century Gothic" w:hAnsi="Century Gothic"/>
                <w:sz w:val="24"/>
                <w:szCs w:val="24"/>
              </w:rPr>
              <w:t>”</w:t>
            </w:r>
          </w:p>
        </w:tc>
      </w:tr>
      <w:tr w:rsidR="000110AF" w:rsidRPr="000110AF" w14:paraId="2773A558" w14:textId="77777777" w:rsidTr="00DB1BE7">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D93C22">
        <w:tc>
          <w:tcPr>
            <w:tcW w:w="10790" w:type="dxa"/>
          </w:tcPr>
          <w:p w14:paraId="21FE7ABE" w14:textId="196432BD" w:rsidR="00926EC3" w:rsidRDefault="00926EC3" w:rsidP="000110AF">
            <w:pPr>
              <w:spacing w:line="360" w:lineRule="auto"/>
              <w:rPr>
                <w:rFonts w:ascii="Century Gothic" w:hAnsi="Century Gothic"/>
                <w:sz w:val="24"/>
                <w:szCs w:val="24"/>
              </w:rPr>
            </w:pPr>
            <w:r>
              <w:rPr>
                <w:rFonts w:ascii="Century Gothic" w:hAnsi="Century Gothic"/>
                <w:sz w:val="24"/>
                <w:szCs w:val="24"/>
              </w:rPr>
              <w:t xml:space="preserve">Standard: </w:t>
            </w:r>
            <w:proofErr w:type="gramStart"/>
            <w:r>
              <w:rPr>
                <w:rFonts w:ascii="Century Gothic" w:hAnsi="Century Gothic"/>
                <w:sz w:val="24"/>
                <w:szCs w:val="24"/>
              </w:rPr>
              <w:t>4.NF.A.</w:t>
            </w:r>
            <w:proofErr w:type="gramEnd"/>
            <w:r>
              <w:rPr>
                <w:rFonts w:ascii="Century Gothic" w:hAnsi="Century Gothic"/>
                <w:sz w:val="24"/>
                <w:szCs w:val="24"/>
              </w:rPr>
              <w:t>2 – Compare two fractions with different denominators by creating common numerators. Use the symbols &gt;, &lt;, or = to show the relationship and justify the conclusion.</w:t>
            </w:r>
          </w:p>
          <w:p w14:paraId="74CD5DB0" w14:textId="0AA61EF6"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This lesson emphasizes: </w:t>
            </w:r>
          </w:p>
          <w:p w14:paraId="61B2E395" w14:textId="0B3E4DDE" w:rsidR="000110AF" w:rsidRPr="000110AF" w:rsidRDefault="00926EC3"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creating equivalent fractions to make comparisons using common numerators. </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762959">
        <w:tc>
          <w:tcPr>
            <w:tcW w:w="10790" w:type="dxa"/>
          </w:tcPr>
          <w:p w14:paraId="70DEE13B"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I can </w:t>
            </w:r>
            <w:proofErr w:type="gramStart"/>
            <w:r>
              <w:rPr>
                <w:rFonts w:ascii="Century Gothic" w:hAnsi="Century Gothic"/>
                <w:sz w:val="24"/>
                <w:szCs w:val="24"/>
              </w:rPr>
              <w:t>statements</w:t>
            </w:r>
            <w:proofErr w:type="gramEnd"/>
            <w:r>
              <w:rPr>
                <w:rFonts w:ascii="Century Gothic" w:hAnsi="Century Gothic"/>
                <w:sz w:val="24"/>
                <w:szCs w:val="24"/>
              </w:rPr>
              <w:t>:</w:t>
            </w:r>
          </w:p>
          <w:p w14:paraId="232B5575" w14:textId="63B43E50" w:rsidR="000110AF" w:rsidRDefault="000110AF" w:rsidP="000110AF">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w:t>
            </w:r>
            <w:r w:rsidR="00926EC3">
              <w:rPr>
                <w:rFonts w:ascii="Century Gothic" w:hAnsi="Century Gothic"/>
                <w:sz w:val="24"/>
                <w:szCs w:val="24"/>
              </w:rPr>
              <w:t>create equivalent fractions</w:t>
            </w:r>
            <w:r>
              <w:rPr>
                <w:rFonts w:ascii="Century Gothic" w:hAnsi="Century Gothic"/>
                <w:sz w:val="24"/>
                <w:szCs w:val="24"/>
              </w:rPr>
              <w:t>. (</w:t>
            </w:r>
            <w:r w:rsidR="00926EC3">
              <w:rPr>
                <w:rFonts w:ascii="Century Gothic" w:hAnsi="Century Gothic"/>
                <w:sz w:val="24"/>
                <w:szCs w:val="24"/>
              </w:rPr>
              <w:t xml:space="preserve">prerequisite skill; </w:t>
            </w:r>
            <w:proofErr w:type="gramStart"/>
            <w:r w:rsidR="00926EC3">
              <w:rPr>
                <w:rFonts w:ascii="Century Gothic" w:hAnsi="Century Gothic"/>
                <w:sz w:val="24"/>
                <w:szCs w:val="24"/>
              </w:rPr>
              <w:t>4.NF.A.</w:t>
            </w:r>
            <w:proofErr w:type="gramEnd"/>
            <w:r w:rsidR="00926EC3">
              <w:rPr>
                <w:rFonts w:ascii="Century Gothic" w:hAnsi="Century Gothic"/>
                <w:sz w:val="24"/>
                <w:szCs w:val="24"/>
              </w:rPr>
              <w:t>1</w:t>
            </w:r>
            <w:r>
              <w:rPr>
                <w:rFonts w:ascii="Century Gothic" w:hAnsi="Century Gothic"/>
                <w:sz w:val="24"/>
                <w:szCs w:val="24"/>
              </w:rPr>
              <w:t>)</w:t>
            </w:r>
          </w:p>
          <w:p w14:paraId="7E323BE7" w14:textId="3B3A53BE" w:rsidR="000110AF" w:rsidRPr="000110AF" w:rsidRDefault="000110AF" w:rsidP="000110AF">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w:t>
            </w:r>
            <w:r w:rsidR="00926EC3">
              <w:rPr>
                <w:rFonts w:ascii="Century Gothic" w:hAnsi="Century Gothic"/>
                <w:sz w:val="24"/>
                <w:szCs w:val="24"/>
              </w:rPr>
              <w:t>compare two fractions using a common denominator</w:t>
            </w:r>
            <w:r>
              <w:rPr>
                <w:rFonts w:ascii="Century Gothic" w:hAnsi="Century Gothic"/>
                <w:sz w:val="24"/>
                <w:szCs w:val="24"/>
              </w:rPr>
              <w:t xml:space="preserve">. (level </w:t>
            </w:r>
            <w:r w:rsidR="00926EC3">
              <w:rPr>
                <w:rFonts w:ascii="Century Gothic" w:hAnsi="Century Gothic"/>
                <w:sz w:val="24"/>
                <w:szCs w:val="24"/>
              </w:rPr>
              <w:t>3</w:t>
            </w:r>
            <w:r>
              <w:rPr>
                <w:rFonts w:ascii="Century Gothic" w:hAnsi="Century Gothic"/>
                <w:sz w:val="24"/>
                <w:szCs w:val="24"/>
              </w:rPr>
              <w:t>)</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AC0CA7">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6AE1588"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is given 1 fraction bar set.</w:t>
            </w:r>
          </w:p>
          <w:p w14:paraId="3D0044CC"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What if technology is not working?</w:t>
            </w:r>
          </w:p>
          <w:p w14:paraId="3653DBB5"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Ideally, this is shown under document cameras and observations are recorded on a whiteboard; however, circulating around the room and writing observations on butcher paper works as well. </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5B47978E" w:rsidR="000110AF" w:rsidRP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fraction bar set is prebagged and each student is given one set. If this is the first time they are given these manipulatives, outline expectations of use and give them a few minutes to explore them with a neighbor.</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A90F5B">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teacher for behavior or attention needs</w:t>
            </w:r>
          </w:p>
          <w:p w14:paraId="6A315C7B"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a peer for students with math difficulties</w:t>
            </w:r>
          </w:p>
          <w:p w14:paraId="33034151" w14:textId="77777777" w:rsidR="006F7C12" w:rsidRDefault="006F7C12" w:rsidP="006F7C12">
            <w:pPr>
              <w:spacing w:line="360" w:lineRule="auto"/>
              <w:rPr>
                <w:rFonts w:ascii="Century Gothic" w:hAnsi="Century Gothic"/>
                <w:sz w:val="24"/>
                <w:szCs w:val="24"/>
              </w:rPr>
            </w:pPr>
            <w:r>
              <w:rPr>
                <w:rFonts w:ascii="Century Gothic" w:hAnsi="Century Gothic"/>
                <w:sz w:val="24"/>
                <w:szCs w:val="24"/>
              </w:rPr>
              <w:t>Enrichment option:</w:t>
            </w:r>
          </w:p>
          <w:p w14:paraId="0A7A171F" w14:textId="217F4061" w:rsidR="006F7C12" w:rsidRPr="00503A20" w:rsidRDefault="006F7C12" w:rsidP="00503A20">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lastRenderedPageBreak/>
              <w:t xml:space="preserve">Students will draw models showing </w:t>
            </w:r>
            <w:r w:rsidR="00503A20">
              <w:rPr>
                <w:rFonts w:ascii="Century Gothic" w:hAnsi="Century Gothic"/>
                <w:sz w:val="24"/>
                <w:szCs w:val="24"/>
              </w:rPr>
              <w:t>comparison</w:t>
            </w:r>
            <w:r>
              <w:rPr>
                <w:rFonts w:ascii="Century Gothic" w:hAnsi="Century Gothic"/>
                <w:sz w:val="24"/>
                <w:szCs w:val="24"/>
              </w:rPr>
              <w:t xml:space="preserve"> of fractions. </w:t>
            </w:r>
            <w:r w:rsidR="00503A20">
              <w:rPr>
                <w:rFonts w:ascii="Century Gothic" w:hAnsi="Century Gothic"/>
                <w:sz w:val="24"/>
                <w:szCs w:val="24"/>
              </w:rPr>
              <w:t>They will then be able to justify which is greater using their models as proof.</w:t>
            </w:r>
            <w:r w:rsidR="00503A20" w:rsidRPr="00503A20">
              <w:rPr>
                <w:rFonts w:ascii="Century Gothic" w:hAnsi="Century Gothic"/>
                <w:sz w:val="24"/>
                <w:szCs w:val="24"/>
              </w:rPr>
              <w:t xml:space="preserve"> </w:t>
            </w:r>
          </w:p>
          <w:p w14:paraId="5113E589" w14:textId="3E178E07" w:rsidR="006F7C12" w:rsidRDefault="006F7C12"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Example below shows </w:t>
            </w:r>
            <w:r w:rsidR="00503A20">
              <w:rPr>
                <w:rFonts w:ascii="Century Gothic" w:hAnsi="Century Gothic"/>
                <w:sz w:val="24"/>
                <w:szCs w:val="24"/>
              </w:rPr>
              <w:t>comparison of 1/3 and 1/6</w:t>
            </w:r>
            <w:r>
              <w:rPr>
                <w:rFonts w:ascii="Century Gothic" w:hAnsi="Century Gothic"/>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113"/>
              <w:gridCol w:w="2113"/>
              <w:gridCol w:w="2113"/>
              <w:gridCol w:w="2113"/>
            </w:tblGrid>
            <w:tr w:rsidR="00503A20" w14:paraId="5C02E964" w14:textId="77777777" w:rsidTr="00503A20">
              <w:tc>
                <w:tcPr>
                  <w:tcW w:w="2112" w:type="dxa"/>
                </w:tcPr>
                <w:p w14:paraId="749CE9DE" w14:textId="77777777" w:rsidR="00503A20" w:rsidRDefault="00503A20" w:rsidP="00503A20">
                  <w:pPr>
                    <w:spacing w:line="360" w:lineRule="auto"/>
                    <w:rPr>
                      <w:rFonts w:ascii="Century Gothic" w:hAnsi="Century Gothic"/>
                      <w:sz w:val="24"/>
                      <w:szCs w:val="24"/>
                    </w:rPr>
                  </w:pPr>
                </w:p>
              </w:tc>
              <w:tc>
                <w:tcPr>
                  <w:tcW w:w="2113" w:type="dxa"/>
                </w:tcPr>
                <w:tbl>
                  <w:tblPr>
                    <w:tblStyle w:val="TableGrid"/>
                    <w:tblW w:w="0" w:type="auto"/>
                    <w:tblLook w:val="04A0" w:firstRow="1" w:lastRow="0" w:firstColumn="1" w:lastColumn="0" w:noHBand="0" w:noVBand="1"/>
                  </w:tblPr>
                  <w:tblGrid>
                    <w:gridCol w:w="629"/>
                    <w:gridCol w:w="629"/>
                    <w:gridCol w:w="629"/>
                  </w:tblGrid>
                  <w:tr w:rsidR="00503A20" w14:paraId="7F0E105B" w14:textId="77777777" w:rsidTr="00503A20">
                    <w:trPr>
                      <w:trHeight w:val="893"/>
                    </w:trPr>
                    <w:tc>
                      <w:tcPr>
                        <w:tcW w:w="629" w:type="dxa"/>
                        <w:shd w:val="clear" w:color="auto" w:fill="FFFF00"/>
                      </w:tcPr>
                      <w:p w14:paraId="3A40DE94" w14:textId="77777777" w:rsidR="00503A20" w:rsidRDefault="00503A20" w:rsidP="00503A20">
                        <w:pPr>
                          <w:spacing w:line="360" w:lineRule="auto"/>
                          <w:rPr>
                            <w:rFonts w:ascii="Century Gothic" w:hAnsi="Century Gothic"/>
                            <w:sz w:val="24"/>
                            <w:szCs w:val="24"/>
                          </w:rPr>
                        </w:pPr>
                      </w:p>
                    </w:tc>
                    <w:tc>
                      <w:tcPr>
                        <w:tcW w:w="629" w:type="dxa"/>
                      </w:tcPr>
                      <w:p w14:paraId="65A7B758" w14:textId="77777777" w:rsidR="00503A20" w:rsidRDefault="00503A20" w:rsidP="00503A20">
                        <w:pPr>
                          <w:spacing w:line="360" w:lineRule="auto"/>
                          <w:rPr>
                            <w:rFonts w:ascii="Century Gothic" w:hAnsi="Century Gothic"/>
                            <w:sz w:val="24"/>
                            <w:szCs w:val="24"/>
                          </w:rPr>
                        </w:pPr>
                      </w:p>
                    </w:tc>
                    <w:tc>
                      <w:tcPr>
                        <w:tcW w:w="629" w:type="dxa"/>
                      </w:tcPr>
                      <w:p w14:paraId="6E31942A" w14:textId="77777777" w:rsidR="00503A20" w:rsidRDefault="00503A20" w:rsidP="00503A20">
                        <w:pPr>
                          <w:spacing w:line="360" w:lineRule="auto"/>
                          <w:rPr>
                            <w:rFonts w:ascii="Century Gothic" w:hAnsi="Century Gothic"/>
                            <w:sz w:val="24"/>
                            <w:szCs w:val="24"/>
                          </w:rPr>
                        </w:pPr>
                      </w:p>
                    </w:tc>
                  </w:tr>
                </w:tbl>
                <w:p w14:paraId="42C4D3D2" w14:textId="77777777" w:rsidR="00503A20" w:rsidRDefault="00503A20" w:rsidP="00503A20">
                  <w:pPr>
                    <w:spacing w:line="360" w:lineRule="auto"/>
                    <w:rPr>
                      <w:rFonts w:ascii="Century Gothic" w:hAnsi="Century Gothic"/>
                      <w:sz w:val="24"/>
                      <w:szCs w:val="24"/>
                    </w:rPr>
                  </w:pPr>
                </w:p>
              </w:tc>
              <w:tc>
                <w:tcPr>
                  <w:tcW w:w="2113" w:type="dxa"/>
                </w:tcPr>
                <w:p w14:paraId="43FE6188" w14:textId="77777777" w:rsidR="00503A20" w:rsidRDefault="00503A20" w:rsidP="00503A20">
                  <w:pPr>
                    <w:spacing w:line="360" w:lineRule="auto"/>
                    <w:rPr>
                      <w:rFonts w:ascii="Century Gothic" w:hAnsi="Century Gothic"/>
                      <w:sz w:val="24"/>
                      <w:szCs w:val="24"/>
                    </w:rPr>
                  </w:pPr>
                </w:p>
                <w:p w14:paraId="13FF07F8" w14:textId="10F07660" w:rsidR="00503A20" w:rsidRDefault="00503A20" w:rsidP="00503A20">
                  <w:pPr>
                    <w:spacing w:line="360" w:lineRule="auto"/>
                    <w:jc w:val="center"/>
                    <w:rPr>
                      <w:rFonts w:ascii="Century Gothic" w:hAnsi="Century Gothic"/>
                      <w:sz w:val="24"/>
                      <w:szCs w:val="24"/>
                    </w:rPr>
                  </w:pPr>
                  <w:r>
                    <w:rPr>
                      <w:rFonts w:ascii="Century Gothic" w:hAnsi="Century Gothic"/>
                      <w:sz w:val="24"/>
                      <w:szCs w:val="24"/>
                    </w:rPr>
                    <w:t>&gt;</w:t>
                  </w:r>
                </w:p>
              </w:tc>
              <w:tc>
                <w:tcPr>
                  <w:tcW w:w="2113" w:type="dxa"/>
                </w:tcPr>
                <w:tbl>
                  <w:tblPr>
                    <w:tblStyle w:val="TableGrid"/>
                    <w:tblW w:w="0" w:type="auto"/>
                    <w:tblLook w:val="04A0" w:firstRow="1" w:lastRow="0" w:firstColumn="1" w:lastColumn="0" w:noHBand="0" w:noVBand="1"/>
                  </w:tblPr>
                  <w:tblGrid>
                    <w:gridCol w:w="629"/>
                    <w:gridCol w:w="629"/>
                    <w:gridCol w:w="629"/>
                  </w:tblGrid>
                  <w:tr w:rsidR="00503A20" w14:paraId="11A70057" w14:textId="77777777" w:rsidTr="00503A20">
                    <w:tc>
                      <w:tcPr>
                        <w:tcW w:w="629" w:type="dxa"/>
                        <w:shd w:val="clear" w:color="auto" w:fill="FFFF00"/>
                      </w:tcPr>
                      <w:p w14:paraId="00436528" w14:textId="77777777" w:rsidR="00503A20" w:rsidRDefault="00503A20" w:rsidP="00503A20">
                        <w:pPr>
                          <w:spacing w:line="360" w:lineRule="auto"/>
                          <w:rPr>
                            <w:rFonts w:ascii="Century Gothic" w:hAnsi="Century Gothic"/>
                            <w:sz w:val="24"/>
                            <w:szCs w:val="24"/>
                          </w:rPr>
                        </w:pPr>
                      </w:p>
                    </w:tc>
                    <w:tc>
                      <w:tcPr>
                        <w:tcW w:w="629" w:type="dxa"/>
                      </w:tcPr>
                      <w:p w14:paraId="348C6EFF" w14:textId="77777777" w:rsidR="00503A20" w:rsidRDefault="00503A20" w:rsidP="00503A20">
                        <w:pPr>
                          <w:spacing w:line="360" w:lineRule="auto"/>
                          <w:rPr>
                            <w:rFonts w:ascii="Century Gothic" w:hAnsi="Century Gothic"/>
                            <w:sz w:val="24"/>
                            <w:szCs w:val="24"/>
                          </w:rPr>
                        </w:pPr>
                      </w:p>
                    </w:tc>
                    <w:tc>
                      <w:tcPr>
                        <w:tcW w:w="629" w:type="dxa"/>
                      </w:tcPr>
                      <w:p w14:paraId="0A8B00B6" w14:textId="77777777" w:rsidR="00503A20" w:rsidRDefault="00503A20" w:rsidP="00503A20">
                        <w:pPr>
                          <w:spacing w:line="360" w:lineRule="auto"/>
                          <w:rPr>
                            <w:rFonts w:ascii="Century Gothic" w:hAnsi="Century Gothic"/>
                            <w:sz w:val="24"/>
                            <w:szCs w:val="24"/>
                          </w:rPr>
                        </w:pPr>
                      </w:p>
                    </w:tc>
                  </w:tr>
                  <w:tr w:rsidR="00503A20" w14:paraId="4B9DF327" w14:textId="77777777" w:rsidTr="00503A20">
                    <w:tc>
                      <w:tcPr>
                        <w:tcW w:w="629" w:type="dxa"/>
                      </w:tcPr>
                      <w:p w14:paraId="4EC4C240" w14:textId="77777777" w:rsidR="00503A20" w:rsidRDefault="00503A20" w:rsidP="00503A20">
                        <w:pPr>
                          <w:spacing w:line="360" w:lineRule="auto"/>
                          <w:rPr>
                            <w:rFonts w:ascii="Century Gothic" w:hAnsi="Century Gothic"/>
                            <w:sz w:val="24"/>
                            <w:szCs w:val="24"/>
                          </w:rPr>
                        </w:pPr>
                      </w:p>
                    </w:tc>
                    <w:tc>
                      <w:tcPr>
                        <w:tcW w:w="629" w:type="dxa"/>
                      </w:tcPr>
                      <w:p w14:paraId="6D5CF760" w14:textId="77777777" w:rsidR="00503A20" w:rsidRDefault="00503A20" w:rsidP="00503A20">
                        <w:pPr>
                          <w:spacing w:line="360" w:lineRule="auto"/>
                          <w:rPr>
                            <w:rFonts w:ascii="Century Gothic" w:hAnsi="Century Gothic"/>
                            <w:sz w:val="24"/>
                            <w:szCs w:val="24"/>
                          </w:rPr>
                        </w:pPr>
                      </w:p>
                    </w:tc>
                    <w:tc>
                      <w:tcPr>
                        <w:tcW w:w="629" w:type="dxa"/>
                      </w:tcPr>
                      <w:p w14:paraId="228B0DD2" w14:textId="77777777" w:rsidR="00503A20" w:rsidRDefault="00503A20" w:rsidP="00503A20">
                        <w:pPr>
                          <w:spacing w:line="360" w:lineRule="auto"/>
                          <w:rPr>
                            <w:rFonts w:ascii="Century Gothic" w:hAnsi="Century Gothic"/>
                            <w:sz w:val="24"/>
                            <w:szCs w:val="24"/>
                          </w:rPr>
                        </w:pPr>
                      </w:p>
                    </w:tc>
                  </w:tr>
                </w:tbl>
                <w:p w14:paraId="39E15F0E" w14:textId="77777777" w:rsidR="00503A20" w:rsidRDefault="00503A20" w:rsidP="00503A20">
                  <w:pPr>
                    <w:spacing w:line="360" w:lineRule="auto"/>
                    <w:rPr>
                      <w:rFonts w:ascii="Century Gothic" w:hAnsi="Century Gothic"/>
                      <w:sz w:val="24"/>
                      <w:szCs w:val="24"/>
                    </w:rPr>
                  </w:pPr>
                </w:p>
              </w:tc>
              <w:tc>
                <w:tcPr>
                  <w:tcW w:w="2113" w:type="dxa"/>
                </w:tcPr>
                <w:p w14:paraId="16086B23" w14:textId="77777777" w:rsidR="00503A20" w:rsidRDefault="00503A20" w:rsidP="00503A20">
                  <w:pPr>
                    <w:spacing w:line="360" w:lineRule="auto"/>
                    <w:rPr>
                      <w:rFonts w:ascii="Century Gothic" w:hAnsi="Century Gothic"/>
                      <w:sz w:val="24"/>
                      <w:szCs w:val="24"/>
                    </w:rPr>
                  </w:pPr>
                </w:p>
              </w:tc>
            </w:tr>
            <w:tr w:rsidR="00503A20" w14:paraId="098A9AFA" w14:textId="77777777" w:rsidTr="00503A20">
              <w:tc>
                <w:tcPr>
                  <w:tcW w:w="10564" w:type="dxa"/>
                  <w:gridSpan w:val="5"/>
                </w:tcPr>
                <w:p w14:paraId="6F1A5794" w14:textId="77777777" w:rsidR="00503A20" w:rsidRDefault="00503A20" w:rsidP="00503A20">
                  <w:pPr>
                    <w:spacing w:line="360" w:lineRule="auto"/>
                    <w:rPr>
                      <w:rFonts w:ascii="Century Gothic" w:hAnsi="Century Gothic"/>
                      <w:sz w:val="24"/>
                      <w:szCs w:val="24"/>
                    </w:rPr>
                  </w:pPr>
                </w:p>
                <w:p w14:paraId="52545D42" w14:textId="38CB6CD1" w:rsidR="00503A20" w:rsidRDefault="00503A20" w:rsidP="00503A20">
                  <w:pPr>
                    <w:spacing w:line="360" w:lineRule="auto"/>
                    <w:rPr>
                      <w:rFonts w:ascii="Century Gothic" w:hAnsi="Century Gothic"/>
                      <w:sz w:val="24"/>
                      <w:szCs w:val="24"/>
                    </w:rPr>
                  </w:pPr>
                  <w:r>
                    <w:rPr>
                      <w:rFonts w:ascii="Century Gothic" w:hAnsi="Century Gothic"/>
                      <w:sz w:val="24"/>
                      <w:szCs w:val="24"/>
                    </w:rPr>
                    <w:t xml:space="preserve">Sample response: I know that 1/3 is larger than 1/6 because when a whole is divided into 3 equal pieces, each of those individual pieces are larger than if the same whole had been divided into 6 equal pieces. </w:t>
                  </w:r>
                </w:p>
              </w:tc>
            </w:tr>
          </w:tbl>
          <w:p w14:paraId="28B07378" w14:textId="0A637B70" w:rsidR="00503A20" w:rsidRDefault="00503A20" w:rsidP="00503A20">
            <w:pPr>
              <w:spacing w:line="360" w:lineRule="auto"/>
              <w:rPr>
                <w:rFonts w:ascii="Century Gothic" w:hAnsi="Century Gothic"/>
                <w:sz w:val="24"/>
                <w:szCs w:val="24"/>
              </w:rPr>
            </w:pPr>
          </w:p>
          <w:p w14:paraId="38BACDAA" w14:textId="65F8DA06" w:rsidR="006F7C12" w:rsidRPr="00503A20" w:rsidRDefault="00503A20"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 will be asked to do the above activity without relying on fraction tiles or drawing the models. </w:t>
            </w:r>
          </w:p>
        </w:tc>
      </w:tr>
      <w:tr w:rsidR="006F7C12" w:rsidRPr="000110AF" w14:paraId="19E80EA3" w14:textId="77777777" w:rsidTr="00CA39D3">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lastRenderedPageBreak/>
              <w:t>MOTIVATING STUDENTS/ANTICIPATORY SET</w:t>
            </w:r>
            <w:r w:rsidR="00581A80">
              <w:rPr>
                <w:rFonts w:ascii="Century Gothic" w:hAnsi="Century Gothic"/>
                <w:b/>
                <w:bCs/>
                <w:sz w:val="24"/>
                <w:szCs w:val="24"/>
              </w:rPr>
              <w:t>:</w:t>
            </w:r>
          </w:p>
        </w:tc>
      </w:tr>
      <w:tr w:rsidR="006F7C12" w:rsidRPr="000110AF" w14:paraId="0753F35F" w14:textId="77777777" w:rsidTr="00721AB7">
        <w:tc>
          <w:tcPr>
            <w:tcW w:w="10790" w:type="dxa"/>
          </w:tcPr>
          <w:p w14:paraId="19926403" w14:textId="77777777" w:rsidR="006F7C12" w:rsidRDefault="006F7C12" w:rsidP="000110AF">
            <w:pPr>
              <w:spacing w:line="360" w:lineRule="auto"/>
              <w:rPr>
                <w:rFonts w:ascii="Century Gothic" w:hAnsi="Century Gothic"/>
                <w:sz w:val="24"/>
                <w:szCs w:val="24"/>
              </w:rPr>
            </w:pPr>
            <w:r>
              <w:rPr>
                <w:rFonts w:ascii="Century Gothic" w:hAnsi="Century Gothic"/>
                <w:sz w:val="24"/>
                <w:szCs w:val="24"/>
              </w:rPr>
              <w:t xml:space="preserve">Put the following question on the board: </w:t>
            </w:r>
          </w:p>
          <w:p w14:paraId="7CDBCDDF" w14:textId="199F202A" w:rsidR="00581A80" w:rsidRDefault="00DF6A40"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Anastasia ate ¼ of a cake. Sage ate 3/5 of a cake. Who ate more cake</w:t>
            </w:r>
            <w:r w:rsidR="006F7C12">
              <w:rPr>
                <w:rFonts w:ascii="Century Gothic" w:hAnsi="Century Gothic"/>
                <w:sz w:val="24"/>
                <w:szCs w:val="24"/>
              </w:rPr>
              <w:t>? Explain your reasoning.</w:t>
            </w:r>
          </w:p>
          <w:p w14:paraId="0F95F7E6" w14:textId="31507958" w:rsidR="00581A80" w:rsidRPr="00581A80" w:rsidRDefault="00581A80"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Students will write their answer on a post stick note and place at the front of the room. Make sure to explain that they will have the opportunity to revise their answer later on, so have them write neatly and put their name or student # on it for easy identification. </w:t>
            </w:r>
          </w:p>
        </w:tc>
      </w:tr>
      <w:tr w:rsidR="00581A80" w:rsidRPr="000110AF" w14:paraId="39C0FE6F" w14:textId="77777777" w:rsidTr="00581A80">
        <w:tc>
          <w:tcPr>
            <w:tcW w:w="10790" w:type="dxa"/>
            <w:shd w:val="clear" w:color="auto" w:fill="A6A6A6" w:themeFill="background1" w:themeFillShade="A6"/>
          </w:tcPr>
          <w:p w14:paraId="0B904C04" w14:textId="13C42C1E"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t>INSTRUCTIONAL PROCEDUCRES:</w:t>
            </w:r>
          </w:p>
        </w:tc>
      </w:tr>
      <w:tr w:rsidR="00581A80" w:rsidRPr="000110AF" w14:paraId="03A3A272" w14:textId="77777777" w:rsidTr="00721AB7">
        <w:tc>
          <w:tcPr>
            <w:tcW w:w="10790" w:type="dxa"/>
          </w:tcPr>
          <w:p w14:paraId="75A625A3" w14:textId="727545D3" w:rsidR="001C6E65" w:rsidRPr="001C6E65" w:rsidRDefault="001C6E65" w:rsidP="00703C44">
            <w:pPr>
              <w:spacing w:line="360" w:lineRule="auto"/>
              <w:rPr>
                <w:rFonts w:ascii="Century Gothic" w:hAnsi="Century Gothic"/>
                <w:b/>
                <w:bCs/>
                <w:sz w:val="24"/>
                <w:szCs w:val="24"/>
              </w:rPr>
            </w:pPr>
            <w:r>
              <w:rPr>
                <w:rFonts w:ascii="Century Gothic" w:hAnsi="Century Gothic"/>
                <w:b/>
                <w:bCs/>
                <w:sz w:val="24"/>
                <w:szCs w:val="24"/>
              </w:rPr>
              <w:t>Lesson Layout</w:t>
            </w:r>
          </w:p>
          <w:p w14:paraId="26AEB737" w14:textId="1D2A2A51" w:rsidR="00703C44" w:rsidRPr="00703C44" w:rsidRDefault="00703C44" w:rsidP="00703C44">
            <w:pPr>
              <w:spacing w:line="360" w:lineRule="auto"/>
              <w:rPr>
                <w:rFonts w:ascii="Century Gothic" w:hAnsi="Century Gothic"/>
                <w:sz w:val="24"/>
                <w:szCs w:val="24"/>
              </w:rPr>
            </w:pPr>
            <w:r>
              <w:rPr>
                <w:rFonts w:ascii="Century Gothic" w:hAnsi="Century Gothic"/>
                <w:sz w:val="24"/>
                <w:szCs w:val="24"/>
              </w:rPr>
              <w:t>Introduction:</w:t>
            </w:r>
          </w:p>
          <w:p w14:paraId="62D1D7CC" w14:textId="1CF7DBB2" w:rsidR="00703C44" w:rsidRDefault="00703C44" w:rsidP="00DF6A40">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Pass out bagged fraction sets – 1 per student</w:t>
            </w:r>
          </w:p>
          <w:p w14:paraId="6BB3EA58" w14:textId="46DD8087" w:rsidR="00DF6A40" w:rsidRDefault="00DF6A40" w:rsidP="00DF6A40">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Have students build a whole out of halves, then fourths, then sixths, etc… As they do this have them focus on the question, “What are you noticing about the size of the pieces?” Use assessing and advancing questions to guide them to the understanding that as the denominator gets larger – the size of the individual pieces </w:t>
            </w:r>
            <w:proofErr w:type="gramStart"/>
            <w:r>
              <w:rPr>
                <w:rFonts w:ascii="Century Gothic" w:hAnsi="Century Gothic"/>
                <w:sz w:val="24"/>
                <w:szCs w:val="24"/>
              </w:rPr>
              <w:t>get</w:t>
            </w:r>
            <w:proofErr w:type="gramEnd"/>
            <w:r>
              <w:rPr>
                <w:rFonts w:ascii="Century Gothic" w:hAnsi="Century Gothic"/>
                <w:sz w:val="24"/>
                <w:szCs w:val="24"/>
              </w:rPr>
              <w:t xml:space="preserve"> smaller. This is an essential understanding.</w:t>
            </w:r>
          </w:p>
          <w:p w14:paraId="659F0077" w14:textId="3F2EBFFD" w:rsidR="00581A80"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lastRenderedPageBreak/>
              <w:t xml:space="preserve">Allow time here for the class discussion to deepen understanding. Use </w:t>
            </w:r>
            <w:r w:rsidR="00ED5D6D">
              <w:rPr>
                <w:rFonts w:ascii="Century Gothic" w:hAnsi="Century Gothic"/>
                <w:sz w:val="24"/>
                <w:szCs w:val="24"/>
              </w:rPr>
              <w:t xml:space="preserve">assessing and advancing questions and </w:t>
            </w:r>
            <w:r>
              <w:rPr>
                <w:rFonts w:ascii="Century Gothic" w:hAnsi="Century Gothic"/>
                <w:sz w:val="24"/>
                <w:szCs w:val="24"/>
              </w:rPr>
              <w:t>accountable talk practices</w:t>
            </w:r>
            <w:r w:rsidR="00ED5D6D">
              <w:rPr>
                <w:rFonts w:ascii="Century Gothic" w:hAnsi="Century Gothic"/>
                <w:sz w:val="24"/>
                <w:szCs w:val="24"/>
              </w:rPr>
              <w:t xml:space="preserve">; encourage the </w:t>
            </w:r>
            <w:r>
              <w:rPr>
                <w:rFonts w:ascii="Century Gothic" w:hAnsi="Century Gothic"/>
                <w:sz w:val="24"/>
                <w:szCs w:val="24"/>
              </w:rPr>
              <w:t xml:space="preserve">students </w:t>
            </w:r>
            <w:r w:rsidR="00ED5D6D">
              <w:rPr>
                <w:rFonts w:ascii="Century Gothic" w:hAnsi="Century Gothic"/>
                <w:sz w:val="24"/>
                <w:szCs w:val="24"/>
              </w:rPr>
              <w:t xml:space="preserve">to </w:t>
            </w:r>
            <w:r>
              <w:rPr>
                <w:rFonts w:ascii="Century Gothic" w:hAnsi="Century Gothic"/>
                <w:sz w:val="24"/>
                <w:szCs w:val="24"/>
              </w:rPr>
              <w:t xml:space="preserve">lead. You may want to add good observations to a class created anchor chart.  </w:t>
            </w:r>
          </w:p>
          <w:p w14:paraId="311BA013"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Middle: </w:t>
            </w:r>
          </w:p>
          <w:p w14:paraId="23E85E73" w14:textId="77777777" w:rsidR="00964540" w:rsidRDefault="00DF6A40"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Explain that you are going to compare ½ and ¼ without the fraction bars. Poll the students and have them predict which one is larger making sure to have them justify their reasoning using the understandings they learned from the lesson intro.</w:t>
            </w:r>
            <w:r w:rsidR="00964540">
              <w:rPr>
                <w:rFonts w:ascii="Century Gothic" w:hAnsi="Century Gothic"/>
                <w:sz w:val="24"/>
                <w:szCs w:val="24"/>
              </w:rPr>
              <w:t xml:space="preserve"> Then have them check their answer with the fraction tiles. Allow time for class discussion to have students share their successes, their revelations, their misconceptions. During this discussion make sure to focus on the common numerator. Example, “1 half of a fraction bar is larger than 1 fourth of a fraction bar, because the fourths are smaller.”</w:t>
            </w:r>
          </w:p>
          <w:p w14:paraId="4B1C3E72" w14:textId="77777777" w:rsidR="00964540" w:rsidRDefault="00964540"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Repeat this process with ½ and 1/8, followed by 5/8 and 5/6.</w:t>
            </w:r>
          </w:p>
          <w:p w14:paraId="45EA8E99" w14:textId="70CFDD5A" w:rsidR="00703C44" w:rsidRDefault="00964540"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“We have been comparing fractions with common numerators to determine which fraction has the greatest value. What do you think we might do if we were to compare ¼ and 3/6?” Allow time for students to discuss in partners or small groups, then bring it together in a class discussion. Again, you will facilitate the discussion using assessing and advancing questions</w:t>
            </w:r>
            <w:r w:rsidR="00D463C4">
              <w:rPr>
                <w:rFonts w:ascii="Century Gothic" w:hAnsi="Century Gothic"/>
                <w:sz w:val="24"/>
                <w:szCs w:val="24"/>
              </w:rPr>
              <w:t xml:space="preserve"> and continually connect to the previous understandings they’ve gained</w:t>
            </w:r>
            <w:r>
              <w:rPr>
                <w:rFonts w:ascii="Century Gothic" w:hAnsi="Century Gothic"/>
                <w:sz w:val="24"/>
                <w:szCs w:val="24"/>
              </w:rPr>
              <w:t xml:space="preserve">. The students should come to the conclusion that they can create equivalent fractions so that the two fractions have the same numerator. This would make it where the students </w:t>
            </w:r>
            <w:r w:rsidR="00D463C4">
              <w:rPr>
                <w:rFonts w:ascii="Century Gothic" w:hAnsi="Century Gothic"/>
                <w:sz w:val="24"/>
                <w:szCs w:val="24"/>
              </w:rPr>
              <w:t>are</w:t>
            </w:r>
            <w:r>
              <w:rPr>
                <w:rFonts w:ascii="Century Gothic" w:hAnsi="Century Gothic"/>
                <w:sz w:val="24"/>
                <w:szCs w:val="24"/>
              </w:rPr>
              <w:t xml:space="preserve"> comparing </w:t>
            </w:r>
            <w:r w:rsidR="00D463C4">
              <w:rPr>
                <w:rFonts w:ascii="Century Gothic" w:hAnsi="Century Gothic"/>
                <w:sz w:val="24"/>
                <w:szCs w:val="24"/>
              </w:rPr>
              <w:t xml:space="preserve">3/12 to 3/6. Students will need to see this with their fraction tiles to really understand. </w:t>
            </w:r>
          </w:p>
          <w:p w14:paraId="716BC60B" w14:textId="33AD9262" w:rsidR="00D463C4" w:rsidRDefault="00D463C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Repeat this discussion with the following problems: </w:t>
            </w:r>
          </w:p>
          <w:p w14:paraId="718B4F7D" w14:textId="086B963D" w:rsidR="00D463C4" w:rsidRDefault="00D463C4"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2/5 and 1/3 (using fraction tiles)</w:t>
            </w:r>
          </w:p>
          <w:p w14:paraId="226F48C0" w14:textId="0750F8E4" w:rsidR="00D463C4" w:rsidRDefault="00D463C4"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2/3 and 4/5 (encourage students to try it without the tiles first, then they may check with fraction tiles)</w:t>
            </w:r>
          </w:p>
          <w:p w14:paraId="4868FBC6" w14:textId="49973B81" w:rsidR="00D463C4" w:rsidRDefault="00D463C4"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3/7 and 6/9 (without tiles)</w:t>
            </w:r>
          </w:p>
          <w:p w14:paraId="1A30FFF6"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End/Closure: </w:t>
            </w:r>
          </w:p>
          <w:p w14:paraId="6ADD0C54" w14:textId="1170EFFA" w:rsidR="00703C44"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Put the original hook question about </w:t>
            </w:r>
            <w:r w:rsidR="00D463C4">
              <w:rPr>
                <w:rFonts w:ascii="Century Gothic" w:hAnsi="Century Gothic"/>
                <w:sz w:val="24"/>
                <w:szCs w:val="24"/>
              </w:rPr>
              <w:t>Anastasia</w:t>
            </w:r>
            <w:r>
              <w:rPr>
                <w:rFonts w:ascii="Century Gothic" w:hAnsi="Century Gothic"/>
                <w:sz w:val="24"/>
                <w:szCs w:val="24"/>
              </w:rPr>
              <w:t xml:space="preserve"> back on the board. Instruct students to get their post stick notes and rethink their first answer. They can NOT erase the original answer, but they can write that they’ve changed it and why, or they can add to their original explanation to make it clearer and more math focused. Have </w:t>
            </w:r>
            <w:r>
              <w:rPr>
                <w:rFonts w:ascii="Century Gothic" w:hAnsi="Century Gothic"/>
                <w:sz w:val="24"/>
                <w:szCs w:val="24"/>
              </w:rPr>
              <w:lastRenderedPageBreak/>
              <w:t xml:space="preserve">them turn in their post stick note. This is now used by the teacher to see each child’s understanding of the concept. </w:t>
            </w:r>
          </w:p>
          <w:p w14:paraId="4EA91E77" w14:textId="77777777" w:rsidR="006933A6"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Instruct students to clean up their fraction tiles and collect them. </w:t>
            </w:r>
          </w:p>
          <w:p w14:paraId="06A68C82" w14:textId="77777777" w:rsidR="00ED5D6D" w:rsidRDefault="00ED5D6D" w:rsidP="006933A6">
            <w:pPr>
              <w:spacing w:line="360" w:lineRule="auto"/>
              <w:rPr>
                <w:rFonts w:ascii="Century Gothic" w:hAnsi="Century Gothic"/>
                <w:sz w:val="24"/>
                <w:szCs w:val="24"/>
              </w:rPr>
            </w:pPr>
          </w:p>
          <w:p w14:paraId="2ED014B4" w14:textId="03D75AE8" w:rsidR="006933A6" w:rsidRPr="00E843F3" w:rsidRDefault="006933A6" w:rsidP="006933A6">
            <w:pPr>
              <w:spacing w:line="360" w:lineRule="auto"/>
              <w:rPr>
                <w:rFonts w:ascii="Century Gothic" w:hAnsi="Century Gothic"/>
                <w:b/>
                <w:bCs/>
                <w:sz w:val="24"/>
                <w:szCs w:val="24"/>
              </w:rPr>
            </w:pPr>
            <w:r w:rsidRPr="00E843F3">
              <w:rPr>
                <w:rFonts w:ascii="Century Gothic" w:hAnsi="Century Gothic"/>
                <w:b/>
                <w:bCs/>
                <w:sz w:val="24"/>
                <w:szCs w:val="24"/>
              </w:rPr>
              <w:t>Motivating Students</w:t>
            </w:r>
          </w:p>
          <w:p w14:paraId="3A629A94"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 xml:space="preserve">Verbal praise; make sure to praise the </w:t>
            </w:r>
            <w:r>
              <w:rPr>
                <w:rFonts w:ascii="Century Gothic" w:hAnsi="Century Gothic"/>
                <w:i/>
                <w:iCs/>
                <w:sz w:val="24"/>
                <w:szCs w:val="24"/>
              </w:rPr>
              <w:t>process</w:t>
            </w:r>
            <w:r>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Default="00ED5D6D" w:rsidP="00ED5D6D">
            <w:pPr>
              <w:spacing w:line="360" w:lineRule="auto"/>
              <w:rPr>
                <w:rFonts w:ascii="Century Gothic" w:hAnsi="Century Gothic"/>
                <w:sz w:val="24"/>
                <w:szCs w:val="24"/>
              </w:rPr>
            </w:pPr>
          </w:p>
          <w:p w14:paraId="39C84CB1" w14:textId="0FA71DC6" w:rsidR="00ED5D6D" w:rsidRPr="00E843F3" w:rsidRDefault="00ED5D6D" w:rsidP="00ED5D6D">
            <w:pPr>
              <w:spacing w:line="360" w:lineRule="auto"/>
              <w:rPr>
                <w:rFonts w:ascii="Century Gothic" w:hAnsi="Century Gothic"/>
                <w:b/>
                <w:bCs/>
                <w:sz w:val="24"/>
                <w:szCs w:val="24"/>
              </w:rPr>
            </w:pPr>
            <w:r w:rsidRPr="00E843F3">
              <w:rPr>
                <w:rFonts w:ascii="Century Gothic" w:hAnsi="Century Gothic"/>
                <w:b/>
                <w:bCs/>
                <w:sz w:val="24"/>
                <w:szCs w:val="24"/>
              </w:rPr>
              <w:t xml:space="preserve">Presenting Instructional Content </w:t>
            </w:r>
          </w:p>
          <w:p w14:paraId="3E1EC33A"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Hands-on</w:t>
            </w:r>
          </w:p>
          <w:p w14:paraId="601D2182" w14:textId="11844818"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Class discussion with teacher assessing and advancing questioning and accountable talk</w:t>
            </w:r>
          </w:p>
          <w:p w14:paraId="7A55FDE2" w14:textId="77777777" w:rsidR="00ED5D6D" w:rsidRDefault="00ED5D6D" w:rsidP="00ED5D6D">
            <w:pPr>
              <w:spacing w:line="360" w:lineRule="auto"/>
              <w:rPr>
                <w:rFonts w:ascii="Century Gothic" w:hAnsi="Century Gothic"/>
                <w:sz w:val="24"/>
                <w:szCs w:val="24"/>
              </w:rPr>
            </w:pPr>
          </w:p>
          <w:p w14:paraId="05E299B5" w14:textId="180492DC" w:rsidR="00ED5D6D" w:rsidRDefault="00ED5D6D" w:rsidP="00ED5D6D">
            <w:pPr>
              <w:spacing w:line="360" w:lineRule="auto"/>
              <w:rPr>
                <w:rFonts w:ascii="Century Gothic" w:hAnsi="Century Gothic"/>
                <w:sz w:val="24"/>
                <w:szCs w:val="24"/>
              </w:rPr>
            </w:pPr>
            <w:r w:rsidRPr="001C6E65">
              <w:rPr>
                <w:rFonts w:ascii="Century Gothic" w:hAnsi="Century Gothic"/>
                <w:b/>
                <w:bCs/>
                <w:sz w:val="24"/>
                <w:szCs w:val="24"/>
              </w:rPr>
              <w:t>Instructional Strategies</w:t>
            </w:r>
            <w:r>
              <w:rPr>
                <w:rFonts w:ascii="Century Gothic" w:hAnsi="Century Gothic"/>
                <w:sz w:val="24"/>
                <w:szCs w:val="24"/>
              </w:rPr>
              <w:t xml:space="preserve"> </w:t>
            </w:r>
          </w:p>
          <w:p w14:paraId="2AD1250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Input: </w:t>
            </w:r>
          </w:p>
          <w:p w14:paraId="0DE5840F"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Hook</w:t>
            </w:r>
          </w:p>
          <w:p w14:paraId="12FFA0E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Exploration and Discussion: </w:t>
            </w:r>
          </w:p>
          <w:p w14:paraId="37494C04"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Hands on work</w:t>
            </w:r>
          </w:p>
          <w:p w14:paraId="18D2DE11"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Teacher guides exploration through assessing and advancing questions</w:t>
            </w:r>
          </w:p>
          <w:p w14:paraId="6FC84DFA"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Check for Understanding: </w:t>
            </w:r>
          </w:p>
          <w:p w14:paraId="1EE4ADED" w14:textId="77777777" w:rsidR="00ED5D6D" w:rsidRDefault="00ED5D6D" w:rsidP="00ED5D6D">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Check for understanding through questioning and observing student models</w:t>
            </w:r>
          </w:p>
          <w:p w14:paraId="12EC459F" w14:textId="79C05150" w:rsidR="00ED5D6D" w:rsidRDefault="004A6EB7" w:rsidP="00ED5D6D">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Struggling Students</w:t>
            </w:r>
            <w:r w:rsidR="00ED5D6D">
              <w:rPr>
                <w:rFonts w:ascii="Century Gothic" w:hAnsi="Century Gothic"/>
                <w:sz w:val="24"/>
                <w:szCs w:val="24"/>
              </w:rPr>
              <w:t xml:space="preserve">: Give more 1 on 1 attention during partner/group work; question individually to see where the misunderstanding lies and help aid in understanding. </w:t>
            </w:r>
          </w:p>
          <w:p w14:paraId="2AC5DC5D" w14:textId="4AC974A7" w:rsidR="004A6EB7" w:rsidRPr="004A6EB7" w:rsidRDefault="004A6EB7" w:rsidP="004A6EB7">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Challenging Students</w:t>
            </w:r>
            <w:r w:rsidR="00ED5D6D">
              <w:rPr>
                <w:rFonts w:ascii="Century Gothic" w:hAnsi="Century Gothic"/>
                <w:sz w:val="24"/>
                <w:szCs w:val="24"/>
              </w:rPr>
              <w:t xml:space="preserve">: </w:t>
            </w:r>
            <w:r>
              <w:rPr>
                <w:rFonts w:ascii="Century Gothic" w:hAnsi="Century Gothic"/>
                <w:sz w:val="24"/>
                <w:szCs w:val="24"/>
              </w:rPr>
              <w:t xml:space="preserve">Extend thinking using higher level of questioning and include more advanced fractions; challenge to complete </w:t>
            </w:r>
            <w:r w:rsidR="00D463C4">
              <w:rPr>
                <w:rFonts w:ascii="Century Gothic" w:hAnsi="Century Gothic"/>
                <w:sz w:val="24"/>
                <w:szCs w:val="24"/>
              </w:rPr>
              <w:t>comparisons</w:t>
            </w:r>
            <w:r>
              <w:rPr>
                <w:rFonts w:ascii="Century Gothic" w:hAnsi="Century Gothic"/>
                <w:sz w:val="24"/>
                <w:szCs w:val="24"/>
              </w:rPr>
              <w:t xml:space="preserve"> without the fraction tiles or beyond what the tiles allow.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721AB7">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lastRenderedPageBreak/>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05E93DD3" w14:textId="77777777" w:rsidR="001C6E65" w:rsidRDefault="001C6E65" w:rsidP="000110AF">
            <w:pPr>
              <w:spacing w:line="360" w:lineRule="auto"/>
              <w:rPr>
                <w:rFonts w:ascii="Century Gothic" w:hAnsi="Century Gothic"/>
                <w:sz w:val="24"/>
                <w:szCs w:val="24"/>
              </w:rPr>
            </w:pPr>
            <w:r>
              <w:rPr>
                <w:rFonts w:ascii="Century Gothic" w:hAnsi="Century Gothic"/>
                <w:sz w:val="24"/>
                <w:szCs w:val="24"/>
              </w:rPr>
              <w:t xml:space="preserve">Knowledge: </w:t>
            </w:r>
          </w:p>
          <w:p w14:paraId="035AFE6C" w14:textId="5EC21BBB" w:rsidR="001C6E65" w:rsidRDefault="00D463C4"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Are ½ and ¼ equivalent? Why? Which fraction is larger?</w:t>
            </w:r>
          </w:p>
          <w:p w14:paraId="57AEB18B" w14:textId="476C45CF" w:rsidR="00D463C4" w:rsidRDefault="00D463C4"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Comparing ½ and ¼, what are you noticing about the numerators? Denominators? Repeat these questions with ½ and 1/8.</w:t>
            </w:r>
          </w:p>
          <w:p w14:paraId="0FE2CC85" w14:textId="77777777" w:rsidR="001C6E65" w:rsidRDefault="001C6E65" w:rsidP="001C6E65">
            <w:pPr>
              <w:spacing w:line="360" w:lineRule="auto"/>
              <w:rPr>
                <w:rFonts w:ascii="Century Gothic" w:hAnsi="Century Gothic"/>
                <w:sz w:val="24"/>
                <w:szCs w:val="24"/>
              </w:rPr>
            </w:pPr>
          </w:p>
          <w:p w14:paraId="5327908D" w14:textId="77777777"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66DCBECA" w14:textId="54FE3138" w:rsidR="001C6E65" w:rsidRDefault="00D463C4"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As the denominator gets larger, what are you noticing about the size of the pieces? </w:t>
            </w:r>
          </w:p>
          <w:p w14:paraId="36B32350" w14:textId="7F18499D" w:rsidR="00D463C4" w:rsidRDefault="00D463C4"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Comparing 5/8 and 5/6</w:t>
            </w:r>
            <w:r w:rsidR="00191B8D">
              <w:rPr>
                <w:rFonts w:ascii="Century Gothic" w:hAnsi="Century Gothic"/>
                <w:sz w:val="24"/>
                <w:szCs w:val="24"/>
              </w:rPr>
              <w:t>, what are you noticing about the numerators? The denominators? How can we use this information to compare these two fractions?</w:t>
            </w:r>
          </w:p>
          <w:p w14:paraId="3622D0DB" w14:textId="5DFB5552" w:rsidR="001C6E65" w:rsidRDefault="001C6E65" w:rsidP="001C6E65">
            <w:pPr>
              <w:spacing w:line="360" w:lineRule="auto"/>
              <w:rPr>
                <w:rFonts w:ascii="Century Gothic" w:hAnsi="Century Gothic"/>
                <w:sz w:val="24"/>
                <w:szCs w:val="24"/>
              </w:rPr>
            </w:pPr>
          </w:p>
          <w:p w14:paraId="0E050C20" w14:textId="659E7EA7" w:rsidR="001C6E65" w:rsidRPr="001C6E65" w:rsidRDefault="001C6E65" w:rsidP="001C6E65">
            <w:pPr>
              <w:spacing w:line="360" w:lineRule="auto"/>
              <w:rPr>
                <w:rFonts w:ascii="Century Gothic" w:hAnsi="Century Gothic"/>
                <w:sz w:val="24"/>
                <w:szCs w:val="24"/>
              </w:rPr>
            </w:pPr>
            <w:r>
              <w:rPr>
                <w:rFonts w:ascii="Century Gothic" w:hAnsi="Century Gothic"/>
                <w:sz w:val="24"/>
                <w:szCs w:val="24"/>
              </w:rPr>
              <w:t>Application:</w:t>
            </w:r>
          </w:p>
          <w:p w14:paraId="3D186A1F" w14:textId="75DF4F02" w:rsidR="001C6E65" w:rsidRDefault="00191B8D"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Let’s compare ¼ and 3/6, what are you noticing about the numerator? The denominator? How can we compare these? </w:t>
            </w:r>
          </w:p>
          <w:p w14:paraId="12E6F1E2" w14:textId="70091D60" w:rsidR="00191B8D" w:rsidRDefault="00191B8D"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Repeat this questioning with 2/5 and 1/3, 2/3 and 4/5 and 3/7 and 6/9.</w:t>
            </w:r>
          </w:p>
          <w:p w14:paraId="7778B8F9" w14:textId="77777777" w:rsidR="001C6E65" w:rsidRDefault="001C6E65" w:rsidP="001C6E65">
            <w:pPr>
              <w:spacing w:line="360" w:lineRule="auto"/>
              <w:rPr>
                <w:rFonts w:ascii="Century Gothic" w:hAnsi="Century Gothic"/>
                <w:sz w:val="24"/>
                <w:szCs w:val="24"/>
              </w:rPr>
            </w:pPr>
          </w:p>
          <w:p w14:paraId="02374C5F" w14:textId="3263BA7D" w:rsidR="00E843F3"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0480283C" w14:textId="6BF5EE4E"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Practical: </w:t>
            </w:r>
          </w:p>
          <w:p w14:paraId="7445B871" w14:textId="1931605D" w:rsidR="00E843F3" w:rsidRPr="00BD2299" w:rsidRDefault="00191B8D" w:rsidP="004C21DC">
            <w:pPr>
              <w:pStyle w:val="ListParagraph"/>
              <w:numPr>
                <w:ilvl w:val="0"/>
                <w:numId w:val="14"/>
              </w:numPr>
              <w:spacing w:line="360" w:lineRule="auto"/>
              <w:rPr>
                <w:rFonts w:ascii="Century Gothic" w:hAnsi="Century Gothic"/>
                <w:sz w:val="24"/>
                <w:szCs w:val="24"/>
              </w:rPr>
            </w:pPr>
            <w:r w:rsidRPr="00BD2299">
              <w:rPr>
                <w:rFonts w:ascii="Century Gothic" w:hAnsi="Century Gothic"/>
                <w:sz w:val="24"/>
                <w:szCs w:val="24"/>
              </w:rPr>
              <w:t>Who ate more cake?</w:t>
            </w:r>
            <w:r w:rsidR="00BD2299" w:rsidRPr="00BD2299">
              <w:rPr>
                <w:rFonts w:ascii="Century Gothic" w:hAnsi="Century Gothic"/>
                <w:sz w:val="24"/>
                <w:szCs w:val="24"/>
              </w:rPr>
              <w:t xml:space="preserve"> Anastasia who ate 1/4 of a cake, or Sage who ate </w:t>
            </w:r>
            <w:r w:rsidR="00384B36" w:rsidRPr="00BD2299">
              <w:rPr>
                <w:rFonts w:ascii="Century Gothic" w:hAnsi="Century Gothic"/>
                <w:sz w:val="24"/>
                <w:szCs w:val="24"/>
              </w:rPr>
              <w:t>3/5</w:t>
            </w:r>
            <w:r w:rsidR="00BD2299" w:rsidRPr="00BD2299">
              <w:rPr>
                <w:rFonts w:ascii="Century Gothic" w:hAnsi="Century Gothic"/>
                <w:sz w:val="24"/>
                <w:szCs w:val="24"/>
              </w:rPr>
              <w:t xml:space="preserve"> of a cake</w:t>
            </w:r>
            <w:r w:rsidR="00384B36" w:rsidRPr="00BD2299">
              <w:rPr>
                <w:rFonts w:ascii="Century Gothic" w:hAnsi="Century Gothic"/>
                <w:sz w:val="24"/>
                <w:szCs w:val="24"/>
              </w:rPr>
              <w:t>?</w:t>
            </w: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4DEF8BD2" w14:textId="3F45954E" w:rsidR="00E843F3" w:rsidRP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Application questions – </w:t>
            </w:r>
            <w:r w:rsidR="00384B36">
              <w:rPr>
                <w:rFonts w:ascii="Century Gothic" w:hAnsi="Century Gothic"/>
                <w:sz w:val="24"/>
                <w:szCs w:val="24"/>
              </w:rPr>
              <w:t>discovering that by creating equivalent fractions so that the two fractions being compared have the same numerator you can easily compare the two.</w:t>
            </w:r>
          </w:p>
          <w:p w14:paraId="6D49116A" w14:textId="77777777" w:rsidR="001C6E65" w:rsidRDefault="001C6E65" w:rsidP="001C6E65">
            <w:pPr>
              <w:spacing w:line="360" w:lineRule="auto"/>
              <w:rPr>
                <w:rFonts w:ascii="Century Gothic" w:hAnsi="Century Gothic"/>
                <w:sz w:val="24"/>
                <w:szCs w:val="24"/>
              </w:rPr>
            </w:pPr>
          </w:p>
          <w:p w14:paraId="0FFAEBAC" w14:textId="77777777"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w:t>
            </w:r>
            <w:proofErr w:type="gramStart"/>
            <w:r>
              <w:rPr>
                <w:rFonts w:ascii="Century Gothic" w:hAnsi="Century Gothic"/>
                <w:sz w:val="24"/>
                <w:szCs w:val="24"/>
              </w:rPr>
              <w:t>to:</w:t>
            </w:r>
            <w:proofErr w:type="gramEnd"/>
            <w:r>
              <w:rPr>
                <w:rFonts w:ascii="Century Gothic" w:hAnsi="Century Gothic"/>
                <w:sz w:val="24"/>
                <w:szCs w:val="24"/>
              </w:rPr>
              <w:t xml:space="preserve"> </w:t>
            </w:r>
          </w:p>
          <w:p w14:paraId="61AACA33"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78A0CE58"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lastRenderedPageBreak/>
              <w:t xml:space="preserve">Allow students to explore the concept of </w:t>
            </w:r>
            <w:r w:rsidR="00384B36">
              <w:rPr>
                <w:rFonts w:ascii="Century Gothic" w:hAnsi="Century Gothic"/>
                <w:sz w:val="24"/>
                <w:szCs w:val="24"/>
              </w:rPr>
              <w:t>comparing</w:t>
            </w:r>
            <w:r>
              <w:rPr>
                <w:rFonts w:ascii="Century Gothic" w:hAnsi="Century Gothic"/>
                <w:sz w:val="24"/>
                <w:szCs w:val="24"/>
              </w:rPr>
              <w:t xml:space="preserve"> fractions using manipulatives.</w:t>
            </w:r>
          </w:p>
          <w:p w14:paraId="4384F675"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Analyze problems from multiple viewpoints? </w:t>
            </w:r>
          </w:p>
          <w:p w14:paraId="63AEA911"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164A8A9B" w:rsidR="00E843F3" w:rsidRDefault="00E843F3" w:rsidP="00E843F3">
            <w:pPr>
              <w:spacing w:line="360" w:lineRule="auto"/>
              <w:rPr>
                <w:rFonts w:ascii="Century Gothic" w:hAnsi="Century Gothic"/>
                <w:sz w:val="24"/>
                <w:szCs w:val="24"/>
              </w:rPr>
            </w:pPr>
          </w:p>
          <w:p w14:paraId="44B42656" w14:textId="77777777" w:rsidR="00BD2299" w:rsidRDefault="00BD2299"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Experimenting: </w:t>
            </w:r>
          </w:p>
          <w:p w14:paraId="5138F313" w14:textId="4C18FA55"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Allow plenty of time for students to use the manipulatives to discover equivalent fractions.</w:t>
            </w:r>
          </w:p>
          <w:p w14:paraId="75486C29" w14:textId="2CEC2AEB" w:rsidR="00384B36"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Student discovery of the best way to compare ¼ and 3/6.</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12A5DCE9" w14:textId="2B45C36D" w:rsidR="00E843F3"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Students will predict outcomes as they experiment with the numbers to compare ¼ and 3/6.</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lastRenderedPageBreak/>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t>CLOSURE</w:t>
            </w:r>
          </w:p>
        </w:tc>
      </w:tr>
      <w:tr w:rsidR="006C4480" w:rsidRPr="006C4480" w14:paraId="283B9E94" w14:textId="77777777" w:rsidTr="006C4480">
        <w:tc>
          <w:tcPr>
            <w:tcW w:w="10790" w:type="dxa"/>
            <w:shd w:val="clear" w:color="auto" w:fill="auto"/>
          </w:tcPr>
          <w:p w14:paraId="4C5D0953" w14:textId="19080023" w:rsidR="006C4480" w:rsidRPr="006C4480" w:rsidRDefault="006C4480" w:rsidP="000110AF">
            <w:pPr>
              <w:spacing w:line="360" w:lineRule="auto"/>
              <w:rPr>
                <w:rFonts w:ascii="Century Gothic" w:hAnsi="Century Gothic"/>
                <w:sz w:val="24"/>
                <w:szCs w:val="24"/>
              </w:rPr>
            </w:pPr>
            <w:r>
              <w:rPr>
                <w:rFonts w:ascii="Century Gothic" w:hAnsi="Century Gothic"/>
                <w:sz w:val="24"/>
                <w:szCs w:val="24"/>
              </w:rPr>
              <w:t xml:space="preserve">Students go and get their “hook” post stick note. They must leave their original work, but can change their answer or add to their original explanation to reflect their learning. ALL students will write and explanation to justify their answer. </w:t>
            </w:r>
          </w:p>
        </w:tc>
      </w:tr>
    </w:tbl>
    <w:p w14:paraId="588F6BD6" w14:textId="659BF7CF" w:rsidR="00A93356" w:rsidRDefault="00A93356"/>
    <w:p w14:paraId="2B7E9AB7" w14:textId="10E5B18B" w:rsidR="00FB64CC" w:rsidRDefault="00FB64CC"/>
    <w:p w14:paraId="56D8CD08" w14:textId="563E7F56" w:rsidR="0073579A" w:rsidRDefault="0073579A"/>
    <w:p w14:paraId="36A7FD14" w14:textId="77777777" w:rsidR="0073579A" w:rsidRDefault="0073579A"/>
    <w:p w14:paraId="23EADF9F" w14:textId="77777777" w:rsidR="00FB64CC" w:rsidRDefault="00FB64CC" w:rsidP="00FB64CC">
      <w:pPr>
        <w:rPr>
          <w:b/>
          <w:sz w:val="32"/>
          <w:szCs w:val="32"/>
        </w:rPr>
      </w:pPr>
      <w:r w:rsidRPr="004C1EAE">
        <w:rPr>
          <w:b/>
          <w:sz w:val="32"/>
          <w:szCs w:val="32"/>
        </w:rPr>
        <w:lastRenderedPageBreak/>
        <w:t>NOTES:</w:t>
      </w:r>
    </w:p>
    <w:p w14:paraId="0491A943" w14:textId="65A4C540" w:rsidR="00FB64CC" w:rsidRDefault="00FB64CC" w:rsidP="00FB64CC">
      <w:pPr>
        <w:rPr>
          <w:b/>
          <w:sz w:val="32"/>
          <w:szCs w:val="32"/>
        </w:rPr>
      </w:pPr>
    </w:p>
    <w:p w14:paraId="7D30120C" w14:textId="3831427B" w:rsidR="0073579A" w:rsidRDefault="0073579A" w:rsidP="00FB64CC">
      <w:pPr>
        <w:rPr>
          <w:b/>
          <w:sz w:val="32"/>
          <w:szCs w:val="32"/>
        </w:rPr>
      </w:pPr>
    </w:p>
    <w:p w14:paraId="54D046B8" w14:textId="5535D91C" w:rsidR="0073579A" w:rsidRDefault="0073579A" w:rsidP="00FB64CC">
      <w:pPr>
        <w:rPr>
          <w:b/>
          <w:sz w:val="32"/>
          <w:szCs w:val="32"/>
        </w:rPr>
      </w:pPr>
    </w:p>
    <w:p w14:paraId="0DD6DFF7" w14:textId="075AC393" w:rsidR="0073579A" w:rsidRDefault="0073579A" w:rsidP="00FB64CC">
      <w:pPr>
        <w:rPr>
          <w:b/>
          <w:sz w:val="32"/>
          <w:szCs w:val="32"/>
        </w:rPr>
      </w:pPr>
    </w:p>
    <w:p w14:paraId="400DA4C3" w14:textId="667695D1" w:rsidR="0073579A" w:rsidRDefault="0073579A" w:rsidP="00FB64CC">
      <w:pPr>
        <w:rPr>
          <w:b/>
          <w:sz w:val="32"/>
          <w:szCs w:val="32"/>
        </w:rPr>
      </w:pPr>
    </w:p>
    <w:p w14:paraId="6E5E6FFB" w14:textId="37FAD018" w:rsidR="0073579A" w:rsidRDefault="0073579A" w:rsidP="00FB64CC">
      <w:pPr>
        <w:rPr>
          <w:b/>
          <w:sz w:val="32"/>
          <w:szCs w:val="32"/>
        </w:rPr>
      </w:pPr>
    </w:p>
    <w:p w14:paraId="2C0DEF61" w14:textId="2DA51ABB" w:rsidR="0073579A" w:rsidRDefault="0073579A" w:rsidP="00FB64CC">
      <w:pPr>
        <w:rPr>
          <w:b/>
          <w:sz w:val="32"/>
          <w:szCs w:val="32"/>
        </w:rPr>
      </w:pPr>
    </w:p>
    <w:p w14:paraId="31FF3E25" w14:textId="27FFCC7D" w:rsidR="0073579A" w:rsidRDefault="0073579A" w:rsidP="00FB64CC">
      <w:pPr>
        <w:rPr>
          <w:b/>
          <w:sz w:val="32"/>
          <w:szCs w:val="32"/>
        </w:rPr>
      </w:pPr>
    </w:p>
    <w:p w14:paraId="1B548FFC" w14:textId="16246F58" w:rsidR="0073579A" w:rsidRDefault="0073579A" w:rsidP="00FB64CC">
      <w:pPr>
        <w:rPr>
          <w:b/>
          <w:sz w:val="32"/>
          <w:szCs w:val="32"/>
        </w:rPr>
      </w:pPr>
    </w:p>
    <w:p w14:paraId="0ED050AC" w14:textId="68B397D2" w:rsidR="0073579A" w:rsidRDefault="0073579A" w:rsidP="00FB64CC">
      <w:pPr>
        <w:rPr>
          <w:b/>
          <w:sz w:val="32"/>
          <w:szCs w:val="32"/>
        </w:rPr>
      </w:pPr>
    </w:p>
    <w:p w14:paraId="4CD43C1D" w14:textId="051302CD" w:rsidR="0073579A" w:rsidRDefault="0073579A" w:rsidP="00FB64CC">
      <w:pPr>
        <w:rPr>
          <w:b/>
          <w:sz w:val="32"/>
          <w:szCs w:val="32"/>
        </w:rPr>
      </w:pPr>
    </w:p>
    <w:p w14:paraId="455F12EB" w14:textId="6B658DCC" w:rsidR="0073579A" w:rsidRDefault="0073579A" w:rsidP="00FB64CC">
      <w:pPr>
        <w:rPr>
          <w:b/>
          <w:sz w:val="32"/>
          <w:szCs w:val="32"/>
        </w:rPr>
      </w:pPr>
    </w:p>
    <w:p w14:paraId="31FDAF71" w14:textId="6C403DEB" w:rsidR="0073579A" w:rsidRDefault="0073579A" w:rsidP="00FB64CC">
      <w:pPr>
        <w:rPr>
          <w:b/>
          <w:sz w:val="32"/>
          <w:szCs w:val="32"/>
        </w:rPr>
      </w:pPr>
    </w:p>
    <w:p w14:paraId="77943F3A" w14:textId="0D4A92C7" w:rsidR="0073579A" w:rsidRDefault="0073579A" w:rsidP="00FB64CC">
      <w:pPr>
        <w:rPr>
          <w:b/>
          <w:sz w:val="32"/>
          <w:szCs w:val="32"/>
        </w:rPr>
      </w:pPr>
    </w:p>
    <w:p w14:paraId="00ED95C4" w14:textId="35973FE5" w:rsidR="0073579A" w:rsidRDefault="0073579A" w:rsidP="00FB64CC">
      <w:pPr>
        <w:rPr>
          <w:b/>
          <w:sz w:val="32"/>
          <w:szCs w:val="32"/>
        </w:rPr>
      </w:pPr>
    </w:p>
    <w:p w14:paraId="067AF6CF" w14:textId="365B0E22" w:rsidR="0073579A" w:rsidRDefault="0073579A" w:rsidP="00FB64CC">
      <w:pPr>
        <w:rPr>
          <w:b/>
          <w:sz w:val="32"/>
          <w:szCs w:val="32"/>
        </w:rPr>
      </w:pPr>
    </w:p>
    <w:p w14:paraId="5E3A0B43" w14:textId="77777777" w:rsidR="0073579A" w:rsidRDefault="0073579A" w:rsidP="00FB64CC">
      <w:pPr>
        <w:rPr>
          <w:b/>
          <w:sz w:val="32"/>
          <w:szCs w:val="32"/>
        </w:rPr>
      </w:pPr>
      <w:bookmarkStart w:id="0" w:name="_GoBack"/>
      <w:bookmarkEnd w:id="0"/>
    </w:p>
    <w:p w14:paraId="6317224A" w14:textId="77777777" w:rsidR="00FB64CC" w:rsidRDefault="00FB64CC" w:rsidP="00FB64CC">
      <w:pPr>
        <w:rPr>
          <w:b/>
          <w:sz w:val="32"/>
          <w:szCs w:val="32"/>
        </w:rPr>
      </w:pPr>
    </w:p>
    <w:p w14:paraId="098B5E82" w14:textId="77777777" w:rsidR="00FB64CC" w:rsidRPr="005F7FD4" w:rsidRDefault="00FB64CC" w:rsidP="00FB64CC">
      <w:pPr>
        <w:widowControl w:val="0"/>
        <w:autoSpaceDE w:val="0"/>
        <w:autoSpaceDN w:val="0"/>
        <w:adjustRightInd w:val="0"/>
        <w:rPr>
          <w:b/>
          <w:bCs/>
          <w:sz w:val="20"/>
          <w:szCs w:val="20"/>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73E499BD" w14:textId="77777777" w:rsidR="00FB64CC" w:rsidRDefault="00FB64CC"/>
    <w:sectPr w:rsidR="00FB64CC" w:rsidSect="000110A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7341" w14:textId="77777777" w:rsidR="00541085" w:rsidRDefault="00541085" w:rsidP="0073579A">
      <w:pPr>
        <w:spacing w:after="0" w:line="240" w:lineRule="auto"/>
      </w:pPr>
      <w:r>
        <w:separator/>
      </w:r>
    </w:p>
  </w:endnote>
  <w:endnote w:type="continuationSeparator" w:id="0">
    <w:p w14:paraId="44ACA44E" w14:textId="77777777" w:rsidR="00541085" w:rsidRDefault="00541085" w:rsidP="0073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5904" w14:textId="77777777" w:rsidR="00541085" w:rsidRDefault="00541085" w:rsidP="0073579A">
      <w:pPr>
        <w:spacing w:after="0" w:line="240" w:lineRule="auto"/>
      </w:pPr>
      <w:r>
        <w:separator/>
      </w:r>
    </w:p>
  </w:footnote>
  <w:footnote w:type="continuationSeparator" w:id="0">
    <w:p w14:paraId="4189AC67" w14:textId="77777777" w:rsidR="00541085" w:rsidRDefault="00541085" w:rsidP="0073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C81D" w14:textId="77777777" w:rsidR="0073579A" w:rsidRDefault="0073579A" w:rsidP="0073579A">
    <w:pPr>
      <w:pStyle w:val="Header"/>
      <w:jc w:val="center"/>
    </w:pPr>
    <w:r>
      <w:t>© 2020 STEM Center for Teaching and Learning</w:t>
    </w:r>
  </w:p>
  <w:p w14:paraId="75B29A49" w14:textId="77777777" w:rsidR="0073579A" w:rsidRDefault="007357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CD5"/>
    <w:multiLevelType w:val="hybridMultilevel"/>
    <w:tmpl w:val="096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B83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3D9"/>
    <w:multiLevelType w:val="hybridMultilevel"/>
    <w:tmpl w:val="6DBC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3105E"/>
    <w:multiLevelType w:val="hybridMultilevel"/>
    <w:tmpl w:val="5FC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2"/>
  </w:num>
  <w:num w:numId="6">
    <w:abstractNumId w:val="7"/>
  </w:num>
  <w:num w:numId="7">
    <w:abstractNumId w:val="6"/>
  </w:num>
  <w:num w:numId="8">
    <w:abstractNumId w:val="11"/>
  </w:num>
  <w:num w:numId="9">
    <w:abstractNumId w:val="10"/>
  </w:num>
  <w:num w:numId="10">
    <w:abstractNumId w:val="15"/>
  </w:num>
  <w:num w:numId="11">
    <w:abstractNumId w:val="5"/>
  </w:num>
  <w:num w:numId="12">
    <w:abstractNumId w:val="3"/>
  </w:num>
  <w:num w:numId="13">
    <w:abstractNumId w:val="12"/>
  </w:num>
  <w:num w:numId="14">
    <w:abstractNumId w:val="1"/>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AF"/>
    <w:rsid w:val="000110AF"/>
    <w:rsid w:val="00191B8D"/>
    <w:rsid w:val="001C6E65"/>
    <w:rsid w:val="00384B36"/>
    <w:rsid w:val="004A6EB7"/>
    <w:rsid w:val="00503A20"/>
    <w:rsid w:val="00541085"/>
    <w:rsid w:val="00581A80"/>
    <w:rsid w:val="006933A6"/>
    <w:rsid w:val="006C4480"/>
    <w:rsid w:val="006F7C12"/>
    <w:rsid w:val="00703C44"/>
    <w:rsid w:val="0073579A"/>
    <w:rsid w:val="00926EC3"/>
    <w:rsid w:val="00931C51"/>
    <w:rsid w:val="00964540"/>
    <w:rsid w:val="00A93356"/>
    <w:rsid w:val="00BD2299"/>
    <w:rsid w:val="00D463C4"/>
    <w:rsid w:val="00DF6A40"/>
    <w:rsid w:val="00E843F3"/>
    <w:rsid w:val="00ED5D6D"/>
    <w:rsid w:val="00F55EC3"/>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paragraph" w:styleId="Header">
    <w:name w:val="header"/>
    <w:basedOn w:val="Normal"/>
    <w:link w:val="HeaderChar"/>
    <w:uiPriority w:val="99"/>
    <w:unhideWhenUsed/>
    <w:rsid w:val="0073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79A"/>
  </w:style>
  <w:style w:type="paragraph" w:styleId="Footer">
    <w:name w:val="footer"/>
    <w:basedOn w:val="Normal"/>
    <w:link w:val="FooterChar"/>
    <w:uiPriority w:val="99"/>
    <w:unhideWhenUsed/>
    <w:rsid w:val="0073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Steve Elliott</cp:lastModifiedBy>
  <cp:revision>5</cp:revision>
  <cp:lastPrinted>2020-05-08T17:27:00Z</cp:lastPrinted>
  <dcterms:created xsi:type="dcterms:W3CDTF">2020-05-08T21:33:00Z</dcterms:created>
  <dcterms:modified xsi:type="dcterms:W3CDTF">2020-06-08T19:15:00Z</dcterms:modified>
</cp:coreProperties>
</file>