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FE82" w14:textId="77777777" w:rsidR="00060E04" w:rsidRDefault="00060E04" w:rsidP="001E4150">
      <w:pPr>
        <w:widowControl w:val="0"/>
        <w:pBdr>
          <w:top w:val="nil"/>
          <w:left w:val="nil"/>
          <w:bottom w:val="nil"/>
          <w:right w:val="nil"/>
          <w:between w:val="nil"/>
        </w:pBdr>
        <w:spacing w:after="0"/>
        <w:rPr>
          <w:rFonts w:ascii="Arial" w:eastAsia="Arial" w:hAnsi="Arial" w:cs="Arial"/>
          <w:color w:val="000000"/>
        </w:rPr>
      </w:pPr>
    </w:p>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855"/>
      </w:tblGrid>
      <w:tr w:rsidR="00060E04" w14:paraId="18FEFE84" w14:textId="77777777" w:rsidTr="69B5FD96">
        <w:tc>
          <w:tcPr>
            <w:tcW w:w="10682" w:type="dxa"/>
            <w:gridSpan w:val="2"/>
            <w:shd w:val="clear" w:color="auto" w:fill="BFBFBF" w:themeFill="background1" w:themeFillShade="BF"/>
          </w:tcPr>
          <w:p w14:paraId="18FEFE83" w14:textId="77777777" w:rsidR="00060E04" w:rsidRDefault="371C2080" w:rsidP="001E4150">
            <w:pPr>
              <w:widowControl w:val="0"/>
              <w:spacing w:after="0" w:line="240" w:lineRule="auto"/>
              <w:jc w:val="center"/>
              <w:rPr>
                <w:b/>
                <w:bCs/>
                <w:sz w:val="32"/>
                <w:szCs w:val="32"/>
              </w:rPr>
            </w:pPr>
            <w:r w:rsidRPr="2920CB0F">
              <w:rPr>
                <w:b/>
                <w:bCs/>
                <w:sz w:val="32"/>
                <w:szCs w:val="32"/>
              </w:rPr>
              <w:t>TEAM Lesson Plan Template</w:t>
            </w:r>
          </w:p>
        </w:tc>
      </w:tr>
      <w:tr w:rsidR="00060E04" w14:paraId="18FEFE86" w14:textId="77777777" w:rsidTr="69B5FD96">
        <w:tc>
          <w:tcPr>
            <w:tcW w:w="10682" w:type="dxa"/>
            <w:gridSpan w:val="2"/>
          </w:tcPr>
          <w:p w14:paraId="18FEFE85" w14:textId="77777777" w:rsidR="00060E04" w:rsidRDefault="371C2080" w:rsidP="001E4150">
            <w:pPr>
              <w:widowControl w:val="0"/>
              <w:spacing w:after="0" w:line="240" w:lineRule="auto"/>
              <w:rPr>
                <w:sz w:val="24"/>
                <w:szCs w:val="24"/>
              </w:rPr>
            </w:pPr>
            <w:r w:rsidRPr="2920CB0F">
              <w:rPr>
                <w:sz w:val="24"/>
                <w:szCs w:val="24"/>
              </w:rPr>
              <w:t>Teacher:  Dr. Amanda Niedzialomski</w:t>
            </w:r>
          </w:p>
        </w:tc>
      </w:tr>
      <w:tr w:rsidR="00060E04" w14:paraId="18FEFE88" w14:textId="77777777" w:rsidTr="69B5FD96">
        <w:tc>
          <w:tcPr>
            <w:tcW w:w="10682" w:type="dxa"/>
            <w:gridSpan w:val="2"/>
          </w:tcPr>
          <w:p w14:paraId="18FEFE87" w14:textId="77777777" w:rsidR="00060E04" w:rsidRDefault="371C2080" w:rsidP="001E4150">
            <w:pPr>
              <w:widowControl w:val="0"/>
              <w:spacing w:after="0" w:line="240" w:lineRule="auto"/>
              <w:rPr>
                <w:sz w:val="24"/>
                <w:szCs w:val="24"/>
              </w:rPr>
            </w:pPr>
            <w:r w:rsidRPr="2920CB0F">
              <w:rPr>
                <w:sz w:val="24"/>
                <w:szCs w:val="24"/>
              </w:rPr>
              <w:t>Subject/Grade:  Mathematics (Fractions) / 3rd Grade</w:t>
            </w:r>
          </w:p>
        </w:tc>
      </w:tr>
      <w:tr w:rsidR="00060E04" w14:paraId="18FEFE8A" w14:textId="77777777" w:rsidTr="69B5FD96">
        <w:tc>
          <w:tcPr>
            <w:tcW w:w="10682" w:type="dxa"/>
            <w:gridSpan w:val="2"/>
          </w:tcPr>
          <w:p w14:paraId="18FEFE89" w14:textId="77777777" w:rsidR="00060E04" w:rsidRDefault="371C2080" w:rsidP="001E4150">
            <w:pPr>
              <w:widowControl w:val="0"/>
              <w:spacing w:after="0" w:line="240" w:lineRule="auto"/>
              <w:rPr>
                <w:sz w:val="24"/>
                <w:szCs w:val="24"/>
              </w:rPr>
            </w:pPr>
            <w:r w:rsidRPr="2920CB0F">
              <w:rPr>
                <w:sz w:val="24"/>
                <w:szCs w:val="24"/>
              </w:rPr>
              <w:t>Lesson Title:  Math Stacks Fraction Equivalence Game</w:t>
            </w:r>
          </w:p>
        </w:tc>
      </w:tr>
      <w:tr w:rsidR="00060E04" w14:paraId="18FEFE8D" w14:textId="77777777" w:rsidTr="69B5FD96">
        <w:tc>
          <w:tcPr>
            <w:tcW w:w="3827" w:type="dxa"/>
            <w:shd w:val="clear" w:color="auto" w:fill="BFBFBF" w:themeFill="background1" w:themeFillShade="BF"/>
            <w:vAlign w:val="center"/>
          </w:tcPr>
          <w:p w14:paraId="18FEFE8B" w14:textId="77777777" w:rsidR="00060E04" w:rsidRDefault="371C2080" w:rsidP="001E4150">
            <w:pPr>
              <w:widowControl w:val="0"/>
              <w:spacing w:after="0" w:line="240" w:lineRule="auto"/>
              <w:rPr>
                <w:b/>
                <w:bCs/>
                <w:sz w:val="24"/>
                <w:szCs w:val="24"/>
              </w:rPr>
            </w:pPr>
            <w:r w:rsidRPr="2920CB0F">
              <w:rPr>
                <w:b/>
                <w:bCs/>
                <w:sz w:val="24"/>
                <w:szCs w:val="24"/>
              </w:rPr>
              <w:t>STANDARDS</w:t>
            </w:r>
          </w:p>
        </w:tc>
        <w:tc>
          <w:tcPr>
            <w:tcW w:w="6855" w:type="dxa"/>
            <w:shd w:val="clear" w:color="auto" w:fill="BFBFBF" w:themeFill="background1" w:themeFillShade="BF"/>
          </w:tcPr>
          <w:p w14:paraId="18FEFE8C" w14:textId="77777777" w:rsidR="00060E04" w:rsidRDefault="371C2080" w:rsidP="001E4150">
            <w:pPr>
              <w:widowControl w:val="0"/>
              <w:spacing w:after="0" w:line="240" w:lineRule="auto"/>
              <w:rPr>
                <w:sz w:val="20"/>
                <w:szCs w:val="20"/>
              </w:rPr>
            </w:pPr>
            <w:r w:rsidRPr="2920CB0F">
              <w:rPr>
                <w:b/>
                <w:bCs/>
                <w:sz w:val="20"/>
                <w:szCs w:val="20"/>
              </w:rPr>
              <w:t>Identify what you intend to teach.</w:t>
            </w:r>
            <w:r w:rsidRPr="2920CB0F">
              <w:rPr>
                <w:sz w:val="20"/>
                <w:szCs w:val="20"/>
              </w:rPr>
              <w:t xml:space="preserve">  State, Common Core, ACT College Readiness Standards and/or State Competencies; Enduring Understandings and Essential Questions.</w:t>
            </w:r>
          </w:p>
        </w:tc>
      </w:tr>
      <w:tr w:rsidR="00060E04" w14:paraId="18FEFE9D" w14:textId="77777777" w:rsidTr="69B5FD96">
        <w:tc>
          <w:tcPr>
            <w:tcW w:w="10682" w:type="dxa"/>
            <w:gridSpan w:val="2"/>
          </w:tcPr>
          <w:p w14:paraId="18FEFE8F" w14:textId="2299AF2F" w:rsidR="00060E04" w:rsidRDefault="371C2080" w:rsidP="69B5FD96">
            <w:pPr>
              <w:widowControl w:val="0"/>
              <w:spacing w:after="0" w:line="240" w:lineRule="auto"/>
              <w:rPr>
                <w:b/>
                <w:bCs/>
              </w:rPr>
            </w:pPr>
            <w:r w:rsidRPr="69B5FD96">
              <w:rPr>
                <w:b/>
                <w:bCs/>
              </w:rPr>
              <w:t>MP2. Reason abstractly and quantitatively</w:t>
            </w:r>
          </w:p>
          <w:p w14:paraId="18FEFE90" w14:textId="77777777" w:rsidR="00060E04" w:rsidRDefault="00060E04" w:rsidP="001E4150">
            <w:pPr>
              <w:widowControl w:val="0"/>
              <w:spacing w:after="0"/>
              <w:rPr>
                <w:b/>
                <w:bCs/>
              </w:rPr>
            </w:pPr>
          </w:p>
          <w:p w14:paraId="18FEFE91" w14:textId="77777777" w:rsidR="00060E04" w:rsidRDefault="371C2080" w:rsidP="001E4150">
            <w:pPr>
              <w:widowControl w:val="0"/>
              <w:spacing w:after="0"/>
            </w:pPr>
            <w:r w:rsidRPr="2920CB0F">
              <w:rPr>
                <w:b/>
                <w:bCs/>
              </w:rPr>
              <w:t>3.NF.A.1</w:t>
            </w:r>
            <w:r>
              <w:t xml:space="preserve"> Understand a unit fraction, 1/b, as the quantity formed by 1 part when a whole is partitioned into b equal parts; understand a non-unit fraction, n/b, as the quantity formed by n parts of size 1/b. For example, 3/4 represents a quantity formed by 3 parts of size 1/4.</w:t>
            </w:r>
          </w:p>
          <w:p w14:paraId="18FEFE92" w14:textId="77777777" w:rsidR="00060E04" w:rsidRDefault="00060E04" w:rsidP="001E4150">
            <w:pPr>
              <w:widowControl w:val="0"/>
              <w:spacing w:after="0"/>
            </w:pPr>
          </w:p>
          <w:p w14:paraId="18FEFE93" w14:textId="77777777" w:rsidR="00060E04" w:rsidRDefault="371C2080" w:rsidP="001E4150">
            <w:pPr>
              <w:widowControl w:val="0"/>
              <w:spacing w:after="0"/>
            </w:pPr>
            <w:r w:rsidRPr="2920CB0F">
              <w:rPr>
                <w:b/>
                <w:bCs/>
              </w:rPr>
              <w:t>3.NF.A.2</w:t>
            </w:r>
            <w:r>
              <w:t xml:space="preserve"> Understand a fraction as a number on the number line. Represent fractions on a number line.</w:t>
            </w:r>
          </w:p>
          <w:p w14:paraId="18FEFE94" w14:textId="77777777" w:rsidR="00060E04" w:rsidRDefault="371C2080" w:rsidP="001E4150">
            <w:pPr>
              <w:widowControl w:val="0"/>
              <w:spacing w:after="0"/>
            </w:pPr>
            <w:r>
              <w:t>a. Represent a fraction 1/b on a number line diagram by defining the interval from 0 to 1 as the whole and partitioning it into b equal parts. Recognize that each part has size 1/b and that the endpoint locates the number 1/b on the number line. For example, on a number line from 0 to 1, students can partition it into 4 equal parts and recognize that each part represents a length of 1/4 and the first part has an endpoint at 1/4 on the number line.</w:t>
            </w:r>
          </w:p>
          <w:p w14:paraId="18FEFE95" w14:textId="77777777" w:rsidR="00060E04" w:rsidRDefault="371C2080" w:rsidP="001E4150">
            <w:pPr>
              <w:widowControl w:val="0"/>
              <w:spacing w:after="0"/>
            </w:pPr>
            <w:r>
              <w:t>b. Represent a fraction n/b on a number line diagram by marking off n lengths 1/b from 0. Recognize that the resulting interval has size n/b and that its endpoint locates the number n/b on the number line. For example, 5/3 is the distance from 0 when there are 5 iterations of 1/3.</w:t>
            </w:r>
          </w:p>
          <w:p w14:paraId="18FEFE96" w14:textId="77777777" w:rsidR="00060E04" w:rsidRDefault="00060E04" w:rsidP="001E4150">
            <w:pPr>
              <w:widowControl w:val="0"/>
              <w:spacing w:after="0"/>
            </w:pPr>
          </w:p>
          <w:p w14:paraId="18FEFE97" w14:textId="77777777" w:rsidR="00060E04" w:rsidRDefault="371C2080" w:rsidP="001E4150">
            <w:pPr>
              <w:widowControl w:val="0"/>
              <w:spacing w:after="0"/>
            </w:pPr>
            <w:r w:rsidRPr="2920CB0F">
              <w:rPr>
                <w:b/>
                <w:bCs/>
              </w:rPr>
              <w:t>3.NF.A.3</w:t>
            </w:r>
            <w:r>
              <w:t xml:space="preserve"> Explain equivalence of fractions and compare fractions by reasoning about their size.</w:t>
            </w:r>
          </w:p>
          <w:p w14:paraId="18FEFE98" w14:textId="77777777" w:rsidR="00060E04" w:rsidRDefault="371C2080" w:rsidP="001E4150">
            <w:pPr>
              <w:widowControl w:val="0"/>
              <w:spacing w:after="0"/>
            </w:pPr>
            <w:r>
              <w:t>a. Understand two fractions as equivalent (equal) if they are the same size or the same point on a number line.</w:t>
            </w:r>
          </w:p>
          <w:p w14:paraId="18FEFE99" w14:textId="77777777" w:rsidR="00060E04" w:rsidRDefault="371C2080" w:rsidP="001E4150">
            <w:pPr>
              <w:widowControl w:val="0"/>
              <w:spacing w:after="0"/>
            </w:pPr>
            <w:r>
              <w:t>b. Recognize and generate simple equivalent fractions (e.g., 1/2 = 2/4, 4/6 = 2/3) and explain why the fractions are equivalent using a visual fraction model.</w:t>
            </w:r>
          </w:p>
          <w:p w14:paraId="18FEFE9A" w14:textId="77777777" w:rsidR="00060E04" w:rsidRDefault="371C2080" w:rsidP="001E4150">
            <w:pPr>
              <w:widowControl w:val="0"/>
              <w:spacing w:after="0"/>
            </w:pPr>
            <w:r>
              <w:t>c. Express whole numbers as fractions and recognize fractions that are equivalent to whole numbers. For example, express 3 in the form 3 = 3/1; recognize that 6/1= 6; locate 4/4 and 1 at the same point on a number line diagram.</w:t>
            </w:r>
          </w:p>
          <w:p w14:paraId="18FEFE9B" w14:textId="77777777" w:rsidR="00060E04" w:rsidRDefault="371C2080" w:rsidP="001E4150">
            <w:pPr>
              <w:widowControl w:val="0"/>
              <w:spacing w:after="0"/>
            </w:pPr>
            <w:r>
              <w:t>d. Compare two fractions with the same numerator or the same denominator by reasoning about their size. Recognize that comparisons are valid only when the two fractions refer to the same whole. Use the symbols &gt;, =, or &lt; to show the relationship and justify the conclusions.</w:t>
            </w:r>
          </w:p>
          <w:p w14:paraId="18FEFE9C" w14:textId="77777777" w:rsidR="00060E04" w:rsidRDefault="00060E04" w:rsidP="001E4150">
            <w:pPr>
              <w:widowControl w:val="0"/>
              <w:spacing w:after="0" w:line="240" w:lineRule="auto"/>
            </w:pPr>
          </w:p>
        </w:tc>
      </w:tr>
      <w:tr w:rsidR="00060E04" w14:paraId="18FEFEA1" w14:textId="77777777" w:rsidTr="69B5FD96">
        <w:tc>
          <w:tcPr>
            <w:tcW w:w="3827" w:type="dxa"/>
            <w:shd w:val="clear" w:color="auto" w:fill="BFBFBF" w:themeFill="background1" w:themeFillShade="BF"/>
            <w:vAlign w:val="center"/>
          </w:tcPr>
          <w:p w14:paraId="18FEFE9E" w14:textId="77777777" w:rsidR="00060E04" w:rsidRDefault="371C2080" w:rsidP="001E4150">
            <w:pPr>
              <w:widowControl w:val="0"/>
              <w:spacing w:after="0" w:line="240" w:lineRule="auto"/>
              <w:rPr>
                <w:b/>
                <w:bCs/>
                <w:sz w:val="24"/>
                <w:szCs w:val="24"/>
              </w:rPr>
            </w:pPr>
            <w:r w:rsidRPr="2920CB0F">
              <w:rPr>
                <w:b/>
                <w:bCs/>
                <w:sz w:val="24"/>
                <w:szCs w:val="24"/>
              </w:rPr>
              <w:t>OBJECTIVE(s)/Sub-Objectives</w:t>
            </w:r>
          </w:p>
        </w:tc>
        <w:tc>
          <w:tcPr>
            <w:tcW w:w="6855" w:type="dxa"/>
            <w:shd w:val="clear" w:color="auto" w:fill="BFBFBF" w:themeFill="background1" w:themeFillShade="BF"/>
          </w:tcPr>
          <w:p w14:paraId="18FEFE9F" w14:textId="77777777" w:rsidR="00060E04" w:rsidRDefault="371C2080" w:rsidP="001E4150">
            <w:pPr>
              <w:widowControl w:val="0"/>
              <w:spacing w:after="0" w:line="240" w:lineRule="auto"/>
              <w:rPr>
                <w:sz w:val="20"/>
                <w:szCs w:val="20"/>
              </w:rPr>
            </w:pPr>
            <w:r w:rsidRPr="2920CB0F">
              <w:rPr>
                <w:b/>
                <w:bCs/>
                <w:sz w:val="20"/>
                <w:szCs w:val="20"/>
              </w:rPr>
              <w:t xml:space="preserve">Connect prior learning to new learning.  </w:t>
            </w:r>
            <w:r w:rsidRPr="2920CB0F">
              <w:rPr>
                <w:sz w:val="20"/>
                <w:szCs w:val="20"/>
              </w:rPr>
              <w:t>Clear, Specific, Observable, Demanding, High Quality, Measurable, Aligned to Standard(s), and Integrated with other subjects, build on prior student knowledge</w:t>
            </w:r>
          </w:p>
          <w:p w14:paraId="18FEFEA0" w14:textId="77777777" w:rsidR="00060E04" w:rsidRDefault="371C2080" w:rsidP="001E4150">
            <w:pPr>
              <w:widowControl w:val="0"/>
              <w:spacing w:after="0" w:line="240" w:lineRule="auto"/>
              <w:rPr>
                <w:sz w:val="20"/>
                <w:szCs w:val="20"/>
              </w:rPr>
            </w:pPr>
            <w:r w:rsidRPr="2920CB0F">
              <w:rPr>
                <w:sz w:val="20"/>
                <w:szCs w:val="20"/>
              </w:rPr>
              <w:t>Student-Friendly (I Can Statement)</w:t>
            </w:r>
          </w:p>
        </w:tc>
      </w:tr>
      <w:tr w:rsidR="00060E04" w14:paraId="18FEFEA7" w14:textId="77777777" w:rsidTr="69B5FD96">
        <w:tc>
          <w:tcPr>
            <w:tcW w:w="10682" w:type="dxa"/>
            <w:gridSpan w:val="2"/>
          </w:tcPr>
          <w:p w14:paraId="18FEFEA2" w14:textId="77777777" w:rsidR="00060E04" w:rsidRDefault="00060E04" w:rsidP="001E4150">
            <w:pPr>
              <w:widowControl w:val="0"/>
              <w:spacing w:after="0" w:line="240" w:lineRule="auto"/>
              <w:jc w:val="center"/>
            </w:pPr>
          </w:p>
          <w:p w14:paraId="18FEFEA3" w14:textId="77777777" w:rsidR="00060E04" w:rsidRDefault="371C2080" w:rsidP="001E4150">
            <w:pPr>
              <w:widowControl w:val="0"/>
              <w:spacing w:after="0" w:line="240" w:lineRule="auto"/>
            </w:pPr>
            <w:r>
              <w:t>I can recognize fractions in different forms.</w:t>
            </w:r>
          </w:p>
          <w:p w14:paraId="18FEFEA4" w14:textId="77777777" w:rsidR="00060E04" w:rsidRDefault="00060E04" w:rsidP="001E4150">
            <w:pPr>
              <w:widowControl w:val="0"/>
              <w:spacing w:after="0" w:line="240" w:lineRule="auto"/>
            </w:pPr>
          </w:p>
          <w:p w14:paraId="18FEFEA5" w14:textId="77777777" w:rsidR="00060E04" w:rsidRDefault="371C2080" w:rsidP="001E4150">
            <w:pPr>
              <w:widowControl w:val="0"/>
              <w:spacing w:after="0" w:line="240" w:lineRule="auto"/>
            </w:pPr>
            <w:r>
              <w:t>I can match two equivalent fractions.</w:t>
            </w:r>
          </w:p>
          <w:p w14:paraId="20596A6A" w14:textId="77777777" w:rsidR="00060E04" w:rsidRDefault="00060E04" w:rsidP="001E4150">
            <w:pPr>
              <w:widowControl w:val="0"/>
              <w:spacing w:after="0" w:line="240" w:lineRule="auto"/>
            </w:pPr>
          </w:p>
          <w:p w14:paraId="31E11374" w14:textId="77777777" w:rsidR="00912107" w:rsidRDefault="00912107" w:rsidP="001E4150">
            <w:pPr>
              <w:widowControl w:val="0"/>
              <w:spacing w:after="0" w:line="240" w:lineRule="auto"/>
            </w:pPr>
          </w:p>
          <w:p w14:paraId="71CEBE73" w14:textId="77777777" w:rsidR="00912107" w:rsidRDefault="00912107" w:rsidP="001E4150">
            <w:pPr>
              <w:widowControl w:val="0"/>
              <w:spacing w:after="0" w:line="240" w:lineRule="auto"/>
            </w:pPr>
          </w:p>
          <w:p w14:paraId="311EB0CB" w14:textId="77777777" w:rsidR="00912107" w:rsidRDefault="00912107" w:rsidP="001E4150">
            <w:pPr>
              <w:widowControl w:val="0"/>
              <w:spacing w:after="0" w:line="240" w:lineRule="auto"/>
            </w:pPr>
          </w:p>
          <w:p w14:paraId="18FEFEA6" w14:textId="77777777" w:rsidR="00912107" w:rsidRDefault="00912107" w:rsidP="001E4150">
            <w:pPr>
              <w:widowControl w:val="0"/>
              <w:spacing w:after="0" w:line="240" w:lineRule="auto"/>
            </w:pPr>
          </w:p>
        </w:tc>
      </w:tr>
      <w:tr w:rsidR="00060E04" w14:paraId="18FEFEAB" w14:textId="77777777" w:rsidTr="69B5FD96">
        <w:tc>
          <w:tcPr>
            <w:tcW w:w="3827" w:type="dxa"/>
            <w:shd w:val="clear" w:color="auto" w:fill="BFBFBF" w:themeFill="background1" w:themeFillShade="BF"/>
            <w:vAlign w:val="center"/>
          </w:tcPr>
          <w:p w14:paraId="18FEFEA8" w14:textId="77777777" w:rsidR="00060E04" w:rsidRDefault="371C2080" w:rsidP="001E4150">
            <w:pPr>
              <w:widowControl w:val="0"/>
              <w:spacing w:after="0" w:line="240" w:lineRule="auto"/>
              <w:rPr>
                <w:b/>
                <w:bCs/>
                <w:sz w:val="24"/>
                <w:szCs w:val="24"/>
              </w:rPr>
            </w:pPr>
            <w:r w:rsidRPr="2920CB0F">
              <w:rPr>
                <w:b/>
                <w:bCs/>
                <w:sz w:val="24"/>
                <w:szCs w:val="24"/>
              </w:rPr>
              <w:lastRenderedPageBreak/>
              <w:t xml:space="preserve">MATERIALS AND RESOURCES </w:t>
            </w:r>
          </w:p>
        </w:tc>
        <w:tc>
          <w:tcPr>
            <w:tcW w:w="6855" w:type="dxa"/>
            <w:shd w:val="clear" w:color="auto" w:fill="BFBFBF" w:themeFill="background1" w:themeFillShade="BF"/>
          </w:tcPr>
          <w:p w14:paraId="18FEFEA9" w14:textId="77777777" w:rsidR="00060E04" w:rsidRDefault="371C2080" w:rsidP="001E4150">
            <w:pPr>
              <w:widowControl w:val="0"/>
              <w:spacing w:after="0" w:line="240" w:lineRule="auto"/>
              <w:rPr>
                <w:sz w:val="20"/>
                <w:szCs w:val="20"/>
              </w:rPr>
            </w:pPr>
            <w:r w:rsidRPr="2920CB0F">
              <w:rPr>
                <w:b/>
                <w:bCs/>
                <w:sz w:val="20"/>
                <w:szCs w:val="20"/>
              </w:rPr>
              <w:t xml:space="preserve">Content-related: </w:t>
            </w:r>
            <w:r w:rsidRPr="2920CB0F">
              <w:rPr>
                <w:sz w:val="20"/>
                <w:szCs w:val="20"/>
              </w:rPr>
              <w:t xml:space="preserve">Clearly supports lesson objective(s); rigorous &amp; relevant; Incorporates multimedia &amp; resources beyond the textbook. </w:t>
            </w:r>
          </w:p>
          <w:p w14:paraId="18FEFEAA" w14:textId="77777777" w:rsidR="00060E04" w:rsidRDefault="00060E04" w:rsidP="001E4150">
            <w:pPr>
              <w:widowControl w:val="0"/>
              <w:spacing w:after="0" w:line="240" w:lineRule="auto"/>
              <w:rPr>
                <w:sz w:val="20"/>
                <w:szCs w:val="20"/>
              </w:rPr>
            </w:pPr>
          </w:p>
        </w:tc>
      </w:tr>
      <w:tr w:rsidR="00060E04" w14:paraId="18FEFEB1" w14:textId="77777777" w:rsidTr="69B5FD96">
        <w:tc>
          <w:tcPr>
            <w:tcW w:w="10682" w:type="dxa"/>
            <w:gridSpan w:val="2"/>
          </w:tcPr>
          <w:p w14:paraId="18FEFEAC" w14:textId="77777777" w:rsidR="00060E04" w:rsidRDefault="371C2080" w:rsidP="001E4150">
            <w:pPr>
              <w:widowControl w:val="0"/>
            </w:pPr>
            <w:r w:rsidRPr="2920CB0F">
              <w:rPr>
                <w:b/>
                <w:bCs/>
                <w:u w:val="single"/>
              </w:rPr>
              <w:t>Materials</w:t>
            </w:r>
          </w:p>
          <w:p w14:paraId="18FEFEAD" w14:textId="77777777" w:rsidR="00060E04" w:rsidRDefault="371C2080" w:rsidP="001E4150">
            <w:pPr>
              <w:widowControl w:val="0"/>
            </w:pPr>
            <w:r>
              <w:t>Large Math Stacks Cards (Original 60-card deck)</w:t>
            </w:r>
          </w:p>
          <w:p w14:paraId="18FEFEAE" w14:textId="77777777" w:rsidR="00060E04" w:rsidRDefault="371C2080" w:rsidP="001E4150">
            <w:pPr>
              <w:widowControl w:val="0"/>
            </w:pPr>
            <w:r>
              <w:t>Small rewards for winning teams and participation</w:t>
            </w:r>
          </w:p>
          <w:p w14:paraId="18FEFEAF" w14:textId="77777777" w:rsidR="00060E04" w:rsidRDefault="371C2080" w:rsidP="001E4150">
            <w:pPr>
              <w:widowControl w:val="0"/>
              <w:rPr>
                <w:b/>
                <w:bCs/>
                <w:color w:val="000000"/>
              </w:rPr>
            </w:pPr>
            <w:r w:rsidRPr="2920CB0F">
              <w:rPr>
                <w:b/>
                <w:bCs/>
                <w:color w:val="000000" w:themeColor="text1"/>
              </w:rPr>
              <w:t>What if the technology is not working?</w:t>
            </w:r>
            <w:r w:rsidRPr="2920CB0F">
              <w:rPr>
                <w:b/>
                <w:bCs/>
              </w:rPr>
              <w:t xml:space="preserve">  </w:t>
            </w:r>
            <w:r>
              <w:t>This is a low-tech activity.</w:t>
            </w:r>
          </w:p>
          <w:p w14:paraId="18FEFEB0" w14:textId="77777777" w:rsidR="00060E04" w:rsidRDefault="371C2080" w:rsidP="001E4150">
            <w:pPr>
              <w:widowControl w:val="0"/>
              <w:rPr>
                <w:b/>
                <w:bCs/>
              </w:rPr>
            </w:pPr>
            <w:r w:rsidRPr="2920CB0F">
              <w:rPr>
                <w:b/>
                <w:bCs/>
              </w:rPr>
              <w:t xml:space="preserve">Routine for distributing materials:  </w:t>
            </w:r>
            <w:r>
              <w:t>Student desks/tables are arranged to be the playing surface, with enough space for a 15-card grid.  Allow enough space between the tables for walking to any part of the grid.  Place the 15 numerical “starter cards” faceup in a 3 by 15 grid on the tables.  The remaining cards are placed on a neighboring table in a facedown stack.</w:t>
            </w:r>
          </w:p>
        </w:tc>
      </w:tr>
      <w:tr w:rsidR="00060E04" w14:paraId="18FEFEB4" w14:textId="77777777" w:rsidTr="69B5FD96">
        <w:tc>
          <w:tcPr>
            <w:tcW w:w="3827" w:type="dxa"/>
            <w:shd w:val="clear" w:color="auto" w:fill="BFBFBF" w:themeFill="background1" w:themeFillShade="BF"/>
            <w:vAlign w:val="center"/>
          </w:tcPr>
          <w:p w14:paraId="18FEFEB2" w14:textId="77777777" w:rsidR="00060E04" w:rsidRDefault="371C2080" w:rsidP="001E4150">
            <w:pPr>
              <w:widowControl w:val="0"/>
              <w:spacing w:after="0" w:line="240" w:lineRule="auto"/>
              <w:rPr>
                <w:b/>
                <w:bCs/>
                <w:sz w:val="24"/>
                <w:szCs w:val="24"/>
              </w:rPr>
            </w:pPr>
            <w:r w:rsidRPr="2920CB0F">
              <w:rPr>
                <w:b/>
                <w:bCs/>
                <w:sz w:val="24"/>
                <w:szCs w:val="24"/>
              </w:rPr>
              <w:t>ACCOMMODATIONS/ADAPTATIONS</w:t>
            </w:r>
          </w:p>
        </w:tc>
        <w:tc>
          <w:tcPr>
            <w:tcW w:w="6855" w:type="dxa"/>
            <w:shd w:val="clear" w:color="auto" w:fill="BFBFBF" w:themeFill="background1" w:themeFillShade="BF"/>
          </w:tcPr>
          <w:p w14:paraId="18FEFEB3" w14:textId="77777777" w:rsidR="00060E04" w:rsidRDefault="371C2080" w:rsidP="001E4150">
            <w:pPr>
              <w:widowControl w:val="0"/>
              <w:spacing w:after="0" w:line="240" w:lineRule="auto"/>
              <w:rPr>
                <w:sz w:val="20"/>
                <w:szCs w:val="20"/>
              </w:rPr>
            </w:pPr>
            <w:r w:rsidRPr="2920CB0F">
              <w:rPr>
                <w:b/>
                <w:bCs/>
                <w:sz w:val="20"/>
                <w:szCs w:val="20"/>
              </w:rPr>
              <w:t xml:space="preserve">Learning styles and interests.  </w:t>
            </w:r>
            <w:r w:rsidRPr="2920CB0F">
              <w:rPr>
                <w:sz w:val="20"/>
                <w:szCs w:val="20"/>
              </w:rPr>
              <w:t>Anticipate learning difficulties, regularly incorporate student interests &amp; cultural heritage; differentiate instructional methods.</w:t>
            </w:r>
          </w:p>
        </w:tc>
      </w:tr>
      <w:tr w:rsidR="00060E04" w14:paraId="18FEFEBB" w14:textId="77777777" w:rsidTr="69B5FD96">
        <w:trPr>
          <w:trHeight w:val="2843"/>
        </w:trPr>
        <w:tc>
          <w:tcPr>
            <w:tcW w:w="10682" w:type="dxa"/>
            <w:gridSpan w:val="2"/>
          </w:tcPr>
          <w:p w14:paraId="18FEFEB5" w14:textId="77777777" w:rsidR="00060E04" w:rsidRDefault="371C2080" w:rsidP="001E4150">
            <w:pPr>
              <w:widowControl w:val="0"/>
              <w:rPr>
                <w:b/>
                <w:bCs/>
                <w:i/>
                <w:iCs/>
                <w:color w:val="0000CC"/>
              </w:rPr>
            </w:pPr>
            <w:r w:rsidRPr="2920CB0F">
              <w:rPr>
                <w:b/>
                <w:bCs/>
                <w:color w:val="000000" w:themeColor="text1"/>
              </w:rPr>
              <w:t>Modifications/Plans for Diverse Learners</w:t>
            </w:r>
          </w:p>
          <w:p w14:paraId="18FEFEB6" w14:textId="77777777" w:rsidR="00060E04" w:rsidRDefault="371C2080" w:rsidP="001E4150">
            <w:pPr>
              <w:widowControl w:val="0"/>
              <w:spacing w:after="0"/>
              <w:ind w:left="1080"/>
              <w:rPr>
                <w:b/>
                <w:bCs/>
                <w:u w:val="single"/>
              </w:rPr>
            </w:pPr>
            <w:r w:rsidRPr="2920CB0F">
              <w:rPr>
                <w:b/>
                <w:bCs/>
                <w:u w:val="single"/>
              </w:rPr>
              <w:t>Differentiation</w:t>
            </w:r>
          </w:p>
          <w:p w14:paraId="18FEFEB7" w14:textId="77777777" w:rsidR="00060E04" w:rsidRDefault="371C2080" w:rsidP="001E4150">
            <w:pPr>
              <w:widowControl w:val="0"/>
              <w:spacing w:after="0"/>
              <w:ind w:left="1080"/>
            </w:pPr>
            <w:r w:rsidRPr="2920CB0F">
              <w:rPr>
                <w:b/>
                <w:bCs/>
              </w:rPr>
              <w:t xml:space="preserve">__x__ Content </w:t>
            </w:r>
            <w:r>
              <w:t xml:space="preserve"> It is possible to differentiate the level of play by selecting only certain cards to be used.  A subset of fractions can be used; for example, play could be limited to unit fractions.  Or, the match cards could be limited to certain types; for example, the number line cards could be omitted.</w:t>
            </w:r>
          </w:p>
          <w:p w14:paraId="18FEFEB8" w14:textId="77777777" w:rsidR="00060E04" w:rsidRDefault="00060E04" w:rsidP="001E4150">
            <w:pPr>
              <w:widowControl w:val="0"/>
              <w:spacing w:after="0"/>
              <w:ind w:left="1080"/>
              <w:rPr>
                <w:b/>
                <w:bCs/>
              </w:rPr>
            </w:pPr>
          </w:p>
          <w:p w14:paraId="18FEFEB9" w14:textId="77777777" w:rsidR="00060E04" w:rsidRDefault="371C2080" w:rsidP="001E4150">
            <w:pPr>
              <w:widowControl w:val="0"/>
              <w:spacing w:after="0"/>
              <w:ind w:left="1080"/>
              <w:rPr>
                <w:b/>
                <w:bCs/>
                <w:u w:val="single"/>
              </w:rPr>
            </w:pPr>
            <w:r w:rsidRPr="2920CB0F">
              <w:rPr>
                <w:b/>
                <w:bCs/>
                <w:u w:val="single"/>
              </w:rPr>
              <w:t>Accommodations</w:t>
            </w:r>
          </w:p>
          <w:p w14:paraId="6B41D9C7" w14:textId="77777777" w:rsidR="00060E04" w:rsidRDefault="371C2080" w:rsidP="001E4150">
            <w:pPr>
              <w:widowControl w:val="0"/>
              <w:spacing w:after="0"/>
              <w:ind w:left="1080"/>
            </w:pPr>
            <w:r>
              <w:t>If navigating around the tables is a difficulty, cards can instead be hung on the classroom board/wall using magnets or tape.</w:t>
            </w:r>
          </w:p>
          <w:p w14:paraId="100A6D1E" w14:textId="77777777" w:rsidR="00912107" w:rsidRDefault="00912107" w:rsidP="001E4150">
            <w:pPr>
              <w:widowControl w:val="0"/>
              <w:spacing w:after="0"/>
              <w:ind w:left="1080"/>
            </w:pPr>
          </w:p>
          <w:p w14:paraId="1D044150" w14:textId="77777777" w:rsidR="00912107" w:rsidRDefault="00912107" w:rsidP="001E4150">
            <w:pPr>
              <w:widowControl w:val="0"/>
              <w:spacing w:after="0"/>
              <w:ind w:left="1080"/>
            </w:pPr>
          </w:p>
          <w:p w14:paraId="0D6740F0" w14:textId="77777777" w:rsidR="00912107" w:rsidRDefault="00912107" w:rsidP="001E4150">
            <w:pPr>
              <w:widowControl w:val="0"/>
              <w:spacing w:after="0"/>
              <w:ind w:left="1080"/>
            </w:pPr>
          </w:p>
          <w:p w14:paraId="38B9E6E4" w14:textId="77777777" w:rsidR="00912107" w:rsidRDefault="00912107" w:rsidP="001E4150">
            <w:pPr>
              <w:widowControl w:val="0"/>
              <w:spacing w:after="0"/>
              <w:ind w:left="1080"/>
            </w:pPr>
          </w:p>
          <w:p w14:paraId="5873FD58" w14:textId="77777777" w:rsidR="00912107" w:rsidRDefault="00912107" w:rsidP="001E4150">
            <w:pPr>
              <w:widowControl w:val="0"/>
              <w:spacing w:after="0"/>
              <w:ind w:left="1080"/>
            </w:pPr>
          </w:p>
          <w:p w14:paraId="2A69EE82" w14:textId="77777777" w:rsidR="00912107" w:rsidRDefault="00912107" w:rsidP="001E4150">
            <w:pPr>
              <w:widowControl w:val="0"/>
              <w:spacing w:after="0"/>
              <w:ind w:left="1080"/>
            </w:pPr>
          </w:p>
          <w:p w14:paraId="54C72E6F" w14:textId="77777777" w:rsidR="00912107" w:rsidRDefault="00912107" w:rsidP="001E4150">
            <w:pPr>
              <w:widowControl w:val="0"/>
              <w:spacing w:after="0"/>
              <w:ind w:left="1080"/>
            </w:pPr>
          </w:p>
          <w:p w14:paraId="47F9DF5B" w14:textId="77777777" w:rsidR="00912107" w:rsidRDefault="00912107" w:rsidP="001E4150">
            <w:pPr>
              <w:widowControl w:val="0"/>
              <w:spacing w:after="0"/>
              <w:ind w:left="1080"/>
            </w:pPr>
          </w:p>
          <w:p w14:paraId="40B5E478" w14:textId="77777777" w:rsidR="00912107" w:rsidRDefault="00912107" w:rsidP="001E4150">
            <w:pPr>
              <w:widowControl w:val="0"/>
              <w:spacing w:after="0"/>
              <w:ind w:left="1080"/>
            </w:pPr>
          </w:p>
          <w:p w14:paraId="3A723742" w14:textId="77777777" w:rsidR="00912107" w:rsidRDefault="00912107" w:rsidP="001E4150">
            <w:pPr>
              <w:widowControl w:val="0"/>
              <w:spacing w:after="0"/>
              <w:ind w:left="1080"/>
            </w:pPr>
          </w:p>
          <w:p w14:paraId="127CF353" w14:textId="77777777" w:rsidR="00912107" w:rsidRDefault="00912107" w:rsidP="001E4150">
            <w:pPr>
              <w:widowControl w:val="0"/>
              <w:spacing w:after="0"/>
              <w:ind w:left="1080"/>
            </w:pPr>
          </w:p>
          <w:p w14:paraId="18FEFEBA" w14:textId="77777777" w:rsidR="00912107" w:rsidRDefault="00912107" w:rsidP="001E4150">
            <w:pPr>
              <w:widowControl w:val="0"/>
              <w:spacing w:after="0"/>
              <w:ind w:left="1080"/>
            </w:pPr>
          </w:p>
        </w:tc>
      </w:tr>
    </w:tbl>
    <w:p w14:paraId="18FEFEBC" w14:textId="77777777" w:rsidR="00060E04" w:rsidRDefault="00060E04" w:rsidP="001E4150">
      <w:pPr>
        <w:widowControl w:val="0"/>
        <w:pBdr>
          <w:top w:val="nil"/>
          <w:left w:val="nil"/>
          <w:bottom w:val="nil"/>
          <w:right w:val="nil"/>
          <w:between w:val="nil"/>
        </w:pBdr>
        <w:spacing w:after="0"/>
      </w:pP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886"/>
        <w:gridCol w:w="6904"/>
      </w:tblGrid>
      <w:tr w:rsidR="00060E04" w14:paraId="18FEFEBF" w14:textId="77777777" w:rsidTr="2920CB0F">
        <w:trPr>
          <w:cantSplit/>
          <w:trHeight w:val="1767"/>
        </w:trPr>
        <w:tc>
          <w:tcPr>
            <w:tcW w:w="3886" w:type="dxa"/>
            <w:shd w:val="clear" w:color="auto" w:fill="BFBFBF" w:themeFill="background1" w:themeFillShade="BF"/>
            <w:vAlign w:val="center"/>
          </w:tcPr>
          <w:p w14:paraId="18FEFEBD" w14:textId="77777777" w:rsidR="00060E04" w:rsidRDefault="371C2080" w:rsidP="001E4150">
            <w:pPr>
              <w:widowControl w:val="0"/>
              <w:spacing w:after="0" w:line="240" w:lineRule="auto"/>
              <w:rPr>
                <w:b/>
                <w:bCs/>
                <w:sz w:val="24"/>
                <w:szCs w:val="24"/>
              </w:rPr>
            </w:pPr>
            <w:r w:rsidRPr="2920CB0F">
              <w:rPr>
                <w:b/>
                <w:bCs/>
                <w:sz w:val="24"/>
                <w:szCs w:val="24"/>
              </w:rPr>
              <w:lastRenderedPageBreak/>
              <w:t>MOTIVATING STUDENTS/ANTICIPATORY SET</w:t>
            </w:r>
          </w:p>
        </w:tc>
        <w:tc>
          <w:tcPr>
            <w:tcW w:w="6904" w:type="dxa"/>
            <w:shd w:val="clear" w:color="auto" w:fill="BFBFBF" w:themeFill="background1" w:themeFillShade="BF"/>
          </w:tcPr>
          <w:p w14:paraId="18FEFEBE" w14:textId="77777777" w:rsidR="00060E04" w:rsidRDefault="371C2080" w:rsidP="001E4150">
            <w:pPr>
              <w:widowControl w:val="0"/>
              <w:spacing w:after="0" w:line="240" w:lineRule="auto"/>
              <w:rPr>
                <w:b/>
                <w:bCs/>
                <w:sz w:val="20"/>
                <w:szCs w:val="20"/>
              </w:rPr>
            </w:pPr>
            <w:r w:rsidRPr="2920CB0F">
              <w:rPr>
                <w:b/>
                <w:bCs/>
                <w:sz w:val="20"/>
                <w:szCs w:val="20"/>
              </w:rPr>
              <w:t xml:space="preserve">“Hook”:  Engage students’ attention and focus on learning.  </w:t>
            </w:r>
            <w:r w:rsidRPr="2920CB0F">
              <w:rPr>
                <w:sz w:val="20"/>
                <w:szCs w:val="20"/>
              </w:rPr>
              <w:t>Personally meaningful and relevant.</w:t>
            </w:r>
          </w:p>
        </w:tc>
      </w:tr>
      <w:tr w:rsidR="00060E04" w14:paraId="18FEFEC5" w14:textId="77777777" w:rsidTr="2920CB0F">
        <w:trPr>
          <w:cantSplit/>
          <w:trHeight w:val="2267"/>
        </w:trPr>
        <w:tc>
          <w:tcPr>
            <w:tcW w:w="10790" w:type="dxa"/>
            <w:gridSpan w:val="2"/>
          </w:tcPr>
          <w:p w14:paraId="18FEFEC1" w14:textId="064FF6E1" w:rsidR="00060E04" w:rsidRDefault="371C2080" w:rsidP="001E4150">
            <w:pPr>
              <w:widowControl w:val="0"/>
              <w:spacing w:after="0" w:line="240" w:lineRule="auto"/>
            </w:pPr>
            <w:r>
              <w:t>Show a picture of smiling kids playing cards and excitedly announce that today, we get to play a game!</w:t>
            </w:r>
          </w:p>
          <w:p w14:paraId="18FEFEC2" w14:textId="77777777" w:rsidR="00060E04" w:rsidRDefault="00060E04" w:rsidP="001E4150">
            <w:pPr>
              <w:widowControl w:val="0"/>
              <w:spacing w:after="0" w:line="240" w:lineRule="auto"/>
            </w:pPr>
          </w:p>
          <w:p w14:paraId="18FEFEC3" w14:textId="77777777" w:rsidR="00060E04" w:rsidRDefault="00B40642" w:rsidP="001E4150">
            <w:pPr>
              <w:widowControl w:val="0"/>
              <w:spacing w:after="0"/>
            </w:pPr>
            <w:hyperlink r:id="rId8">
              <w:r w:rsidR="371C2080" w:rsidRPr="2920CB0F">
                <w:rPr>
                  <w:color w:val="1155CC"/>
                  <w:u w:val="single"/>
                </w:rPr>
                <w:t>https://www.eaieducation.com/images/products/530150_L2.jpg</w:t>
              </w:r>
            </w:hyperlink>
          </w:p>
          <w:p w14:paraId="2EDD2079" w14:textId="655E939A" w:rsidR="00060E04" w:rsidRDefault="2920CB0F" w:rsidP="001E4150">
            <w:pPr>
              <w:widowControl w:val="0"/>
              <w:tabs>
                <w:tab w:val="center" w:pos="5280"/>
              </w:tabs>
              <w:spacing w:after="0"/>
            </w:pPr>
            <w:r>
              <w:rPr>
                <w:noProof/>
              </w:rPr>
              <w:drawing>
                <wp:anchor distT="0" distB="0" distL="114300" distR="114300" simplePos="0" relativeHeight="251658240" behindDoc="0" locked="0" layoutInCell="1" allowOverlap="1" wp14:anchorId="4A3FD8DB" wp14:editId="6D3157CB">
                  <wp:simplePos x="0" y="0"/>
                  <wp:positionH relativeFrom="column">
                    <wp:align>left</wp:align>
                  </wp:positionH>
                  <wp:positionV relativeFrom="paragraph">
                    <wp:posOffset>0</wp:posOffset>
                  </wp:positionV>
                  <wp:extent cx="1881188" cy="1881188"/>
                  <wp:effectExtent l="0" t="0" r="0" b="0"/>
                  <wp:wrapSquare wrapText="bothSides"/>
                  <wp:docPr id="1041386882"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188" cy="1881188"/>
                          </a:xfrm>
                          <a:prstGeom prst="rect">
                            <a:avLst/>
                          </a:prstGeom>
                        </pic:spPr>
                      </pic:pic>
                    </a:graphicData>
                  </a:graphic>
                  <wp14:sizeRelH relativeFrom="page">
                    <wp14:pctWidth>0</wp14:pctWidth>
                  </wp14:sizeRelH>
                  <wp14:sizeRelV relativeFrom="page">
                    <wp14:pctHeight>0</wp14:pctHeight>
                  </wp14:sizeRelV>
                </wp:anchor>
              </w:drawing>
            </w:r>
          </w:p>
          <w:p w14:paraId="18FEFEC4" w14:textId="71968A88" w:rsidR="00060E04" w:rsidRDefault="00060E04" w:rsidP="001E4150">
            <w:pPr>
              <w:widowControl w:val="0"/>
              <w:tabs>
                <w:tab w:val="center" w:pos="5280"/>
              </w:tabs>
              <w:spacing w:after="0"/>
            </w:pPr>
          </w:p>
        </w:tc>
      </w:tr>
      <w:tr w:rsidR="00060E04" w14:paraId="18FEFEC8" w14:textId="77777777" w:rsidTr="001E4150">
        <w:trPr>
          <w:cantSplit/>
          <w:trHeight w:val="1008"/>
        </w:trPr>
        <w:tc>
          <w:tcPr>
            <w:tcW w:w="3886" w:type="dxa"/>
            <w:tcBorders>
              <w:bottom w:val="single" w:sz="4" w:space="0" w:color="000000" w:themeColor="text1"/>
            </w:tcBorders>
            <w:shd w:val="clear" w:color="auto" w:fill="BFBFBF" w:themeFill="background1" w:themeFillShade="BF"/>
            <w:vAlign w:val="center"/>
          </w:tcPr>
          <w:p w14:paraId="18FEFEC6" w14:textId="77777777" w:rsidR="00060E04" w:rsidRDefault="371C2080" w:rsidP="001E4150">
            <w:pPr>
              <w:widowControl w:val="0"/>
              <w:spacing w:after="0" w:line="240" w:lineRule="auto"/>
              <w:jc w:val="center"/>
              <w:rPr>
                <w:sz w:val="24"/>
                <w:szCs w:val="24"/>
              </w:rPr>
            </w:pPr>
            <w:r w:rsidRPr="2920CB0F">
              <w:rPr>
                <w:b/>
                <w:bCs/>
                <w:sz w:val="24"/>
                <w:szCs w:val="24"/>
              </w:rPr>
              <w:t>IN</w:t>
            </w:r>
            <w:r w:rsidRPr="2920CB0F">
              <w:rPr>
                <w:b/>
                <w:bCs/>
                <w:i/>
                <w:iCs/>
                <w:sz w:val="24"/>
                <w:szCs w:val="24"/>
              </w:rPr>
              <w:t>STR</w:t>
            </w:r>
            <w:r w:rsidRPr="2920CB0F">
              <w:rPr>
                <w:b/>
                <w:bCs/>
                <w:sz w:val="24"/>
                <w:szCs w:val="24"/>
              </w:rPr>
              <w:t>UCTIONAL PROCEDURES</w:t>
            </w:r>
          </w:p>
        </w:tc>
        <w:tc>
          <w:tcPr>
            <w:tcW w:w="6904" w:type="dxa"/>
            <w:tcBorders>
              <w:bottom w:val="single" w:sz="4" w:space="0" w:color="000000" w:themeColor="text1"/>
            </w:tcBorders>
            <w:shd w:val="clear" w:color="auto" w:fill="BFBFBF" w:themeFill="background1" w:themeFillShade="BF"/>
          </w:tcPr>
          <w:p w14:paraId="18FEFEC7" w14:textId="3A86C428" w:rsidR="00060E04" w:rsidRDefault="371C2080" w:rsidP="001E4150">
            <w:pPr>
              <w:widowControl w:val="0"/>
              <w:spacing w:after="0" w:line="240" w:lineRule="auto"/>
              <w:rPr>
                <w:sz w:val="20"/>
                <w:szCs w:val="20"/>
              </w:rPr>
            </w:pPr>
            <w:r w:rsidRPr="2920CB0F">
              <w:rPr>
                <w:b/>
                <w:bCs/>
                <w:sz w:val="20"/>
                <w:szCs w:val="20"/>
              </w:rPr>
              <w:t xml:space="preserve">Step-by-Step Procedures-Lesson Sequence: Basic to Complex.  </w:t>
            </w:r>
            <w:r w:rsidRPr="2920CB0F">
              <w:rPr>
                <w:sz w:val="20"/>
                <w:szCs w:val="20"/>
              </w:rPr>
              <w:t>Lesson includes visuals, modeling, logical sequencing and segmenting (beginning, middle, ending); essential information; concise communication; grouping strategies; differentiated instructional strategies to provide intervention &amp; extension; seamless routines; varied instructional strategies; key concepts &amp; ideas highlighted regularly.</w:t>
            </w:r>
          </w:p>
        </w:tc>
      </w:tr>
      <w:tr w:rsidR="00060E04" w14:paraId="18FEFEDD" w14:textId="77777777" w:rsidTr="001E4150">
        <w:trPr>
          <w:trHeight w:val="1380"/>
        </w:trPr>
        <w:tc>
          <w:tcPr>
            <w:tcW w:w="10790" w:type="dxa"/>
            <w:gridSpan w:val="2"/>
          </w:tcPr>
          <w:p w14:paraId="18FEFEC9" w14:textId="77777777" w:rsidR="00060E04" w:rsidRDefault="371C2080" w:rsidP="001E4150">
            <w:pPr>
              <w:widowControl w:val="0"/>
              <w:spacing w:line="240" w:lineRule="auto"/>
            </w:pPr>
            <w:r w:rsidRPr="2920CB0F">
              <w:rPr>
                <w:b/>
                <w:bCs/>
                <w:i/>
                <w:iCs/>
                <w:color w:val="000000" w:themeColor="text1"/>
                <w:u w:val="single"/>
              </w:rPr>
              <w:t>Introductio</w:t>
            </w:r>
            <w:r w:rsidRPr="2920CB0F">
              <w:rPr>
                <w:b/>
                <w:bCs/>
                <w:color w:val="000000" w:themeColor="text1"/>
                <w:u w:val="single"/>
              </w:rPr>
              <w:t>n</w:t>
            </w:r>
            <w:r w:rsidRPr="2920CB0F">
              <w:rPr>
                <w:color w:val="000000" w:themeColor="text1"/>
              </w:rPr>
              <w:t xml:space="preserve">  </w:t>
            </w:r>
            <w:r>
              <w:t>Remind students of different visual fraction models.  Show them an example card of each type: a shaded portion of a circle, a shaded portion of repeated shapes, and a point on the number line.  Discuss what we have learned about equivalent fractions and reducing fractions (e.g. 2/4 = 1/2).</w:t>
            </w:r>
          </w:p>
          <w:p w14:paraId="18FEFECA" w14:textId="77777777" w:rsidR="00060E04" w:rsidRDefault="371C2080" w:rsidP="001E4150">
            <w:pPr>
              <w:widowControl w:val="0"/>
              <w:spacing w:line="240" w:lineRule="auto"/>
            </w:pPr>
            <w:r w:rsidRPr="2920CB0F">
              <w:rPr>
                <w:b/>
                <w:bCs/>
                <w:u w:val="single"/>
              </w:rPr>
              <w:t>Instructions for the Game</w:t>
            </w:r>
            <w:r>
              <w:t xml:space="preserve">  Divide students into four teams.  Student desks/tables are arranged to be the playing surface, with enough space for a 15-card grid.  Allow enough space between the tables for walking to any part of the grid.  Place the 15 numerical fraction cards, called the “starter cards,” faceup in a 3 by 15 grid on the tables.  The remaining cards are shuffled and placed on a neighboring table in a facedown stack.  These cards are called the “match cards” and they form the draw pile.</w:t>
            </w:r>
          </w:p>
          <w:p w14:paraId="18FEFECC" w14:textId="64874AB1" w:rsidR="00060E04" w:rsidRDefault="371C2080" w:rsidP="001E4150">
            <w:pPr>
              <w:widowControl w:val="0"/>
              <w:spacing w:line="240" w:lineRule="auto"/>
            </w:pPr>
            <w:r>
              <w:t>Teams take turns drawing a match card and placing it in the stack of cards equivalent to the match card (see image).  Team members should take turns as the team representative that draws the match card; this team representative may consult with the rest of their team to decide which stack is equivalent to the drawn card.  With the teacher acting as referee, teams will lose their match card and pass it to the next team if they place it on the wrong stack.</w:t>
            </w:r>
            <w:r w:rsidR="001E4150">
              <w:t xml:space="preserve"> </w:t>
            </w:r>
            <w:r>
              <w:t>Once a stack reaches 4 cards, the stack can be picked up by the player who placed the fourth card.  The game ends when all of the match cards have been placed on the grid.  The team with the most stacks at the end of play wins.</w:t>
            </w:r>
          </w:p>
          <w:p w14:paraId="18FEFECD" w14:textId="77777777" w:rsidR="00060E04" w:rsidRDefault="00690186" w:rsidP="001E4150">
            <w:pPr>
              <w:widowControl w:val="0"/>
              <w:spacing w:after="0" w:line="240" w:lineRule="auto"/>
            </w:pPr>
            <w:r>
              <w:rPr>
                <w:noProof/>
              </w:rPr>
              <w:lastRenderedPageBreak/>
              <w:drawing>
                <wp:inline distT="114300" distB="114300" distL="114300" distR="114300" wp14:anchorId="18FEFF29" wp14:editId="2FFACBD4">
                  <wp:extent cx="2076450" cy="18764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76450" cy="1876425"/>
                          </a:xfrm>
                          <a:prstGeom prst="rect">
                            <a:avLst/>
                          </a:prstGeom>
                          <a:ln/>
                        </pic:spPr>
                      </pic:pic>
                    </a:graphicData>
                  </a:graphic>
                </wp:inline>
              </w:drawing>
            </w:r>
          </w:p>
          <w:p w14:paraId="18FEFECE" w14:textId="77777777" w:rsidR="00060E04" w:rsidRDefault="371C2080" w:rsidP="001E4150">
            <w:pPr>
              <w:widowControl w:val="0"/>
              <w:spacing w:line="240" w:lineRule="auto"/>
              <w:rPr>
                <w:b/>
                <w:bCs/>
                <w:i/>
                <w:iCs/>
                <w:color w:val="0000CC"/>
              </w:rPr>
            </w:pPr>
            <w:r w:rsidRPr="2920CB0F">
              <w:rPr>
                <w:b/>
                <w:bCs/>
                <w:u w:val="single"/>
              </w:rPr>
              <w:t xml:space="preserve">Motivating Students </w:t>
            </w:r>
          </w:p>
          <w:p w14:paraId="18FEFECF" w14:textId="77777777" w:rsidR="00060E04" w:rsidRDefault="371C2080" w:rsidP="001E4150">
            <w:pPr>
              <w:widowControl w:val="0"/>
              <w:spacing w:line="240" w:lineRule="auto"/>
              <w:ind w:firstLine="360"/>
            </w:pPr>
            <w:r>
              <w:t>_x_ Game: Students play the Math Stacks: Fractions Equivalence game in teams.</w:t>
            </w:r>
          </w:p>
          <w:p w14:paraId="18FEFED0" w14:textId="77777777" w:rsidR="00060E04" w:rsidRDefault="371C2080" w:rsidP="001E4150">
            <w:pPr>
              <w:widowControl w:val="0"/>
              <w:spacing w:line="240" w:lineRule="auto"/>
              <w:ind w:firstLine="360"/>
            </w:pPr>
            <w:r>
              <w:t>_x_ Review: The game is a review of different ways to visually express a fraction and simple fraction equivalence.  Students are reminded of these concepts before gameplay begins.</w:t>
            </w:r>
          </w:p>
          <w:p w14:paraId="18FEFED1" w14:textId="77777777" w:rsidR="00060E04" w:rsidRDefault="371C2080" w:rsidP="001E4150">
            <w:pPr>
              <w:widowControl w:val="0"/>
              <w:spacing w:line="240" w:lineRule="auto"/>
              <w:ind w:firstLine="360"/>
            </w:pPr>
            <w:r>
              <w:t xml:space="preserve">_x_ Verbal Reinforcement:  The teacher will monitor students throughout the activity to provide reinforcement.  </w:t>
            </w:r>
          </w:p>
          <w:p w14:paraId="18FEFED2" w14:textId="77777777" w:rsidR="00060E04" w:rsidRDefault="371C2080" w:rsidP="001E4150">
            <w:pPr>
              <w:widowControl w:val="0"/>
              <w:spacing w:line="240" w:lineRule="auto"/>
              <w:ind w:firstLine="360"/>
            </w:pPr>
            <w:r>
              <w:t>_x_ Small Rewards:  Small rewards may be given to reward winning teams and other participators.</w:t>
            </w:r>
          </w:p>
          <w:p w14:paraId="18FEFED3" w14:textId="77777777" w:rsidR="00060E04" w:rsidRDefault="371C2080" w:rsidP="001E4150">
            <w:pPr>
              <w:widowControl w:val="0"/>
              <w:spacing w:line="240" w:lineRule="auto"/>
              <w:rPr>
                <w:b/>
                <w:bCs/>
                <w:i/>
                <w:iCs/>
                <w:color w:val="0000CC"/>
              </w:rPr>
            </w:pPr>
            <w:r w:rsidRPr="2920CB0F">
              <w:rPr>
                <w:b/>
                <w:bCs/>
                <w:u w:val="single"/>
              </w:rPr>
              <w:t xml:space="preserve">Presenting Instructional Content </w:t>
            </w:r>
          </w:p>
          <w:p w14:paraId="18FEFED4" w14:textId="77777777" w:rsidR="00060E04" w:rsidRDefault="371C2080" w:rsidP="001E4150">
            <w:pPr>
              <w:widowControl w:val="0"/>
              <w:spacing w:line="240" w:lineRule="auto"/>
              <w:ind w:left="360"/>
            </w:pPr>
            <w:r>
              <w:t>_x_ Game: Students play the Math Stacks: Fractions Equivalence game in teams.</w:t>
            </w:r>
          </w:p>
          <w:p w14:paraId="18FEFED5" w14:textId="77777777" w:rsidR="00060E04" w:rsidRDefault="371C2080" w:rsidP="001E4150">
            <w:pPr>
              <w:widowControl w:val="0"/>
              <w:spacing w:line="240" w:lineRule="auto"/>
              <w:ind w:left="360"/>
            </w:pPr>
            <w:r>
              <w:t>_x_ Discussion: A class discussion reviewing relevant concepts will occur before gameplay begins.</w:t>
            </w:r>
          </w:p>
          <w:p w14:paraId="18FEFED6" w14:textId="77777777" w:rsidR="00060E04" w:rsidRDefault="371C2080" w:rsidP="001E4150">
            <w:pPr>
              <w:widowControl w:val="0"/>
              <w:spacing w:line="240" w:lineRule="auto"/>
              <w:ind w:firstLine="360"/>
              <w:rPr>
                <w:b/>
                <w:bCs/>
                <w:i/>
                <w:iCs/>
                <w:color w:val="000000"/>
              </w:rPr>
            </w:pPr>
            <w:r w:rsidRPr="2920CB0F">
              <w:rPr>
                <w:b/>
                <w:bCs/>
                <w:i/>
                <w:iCs/>
                <w:color w:val="000000" w:themeColor="text1"/>
                <w:u w:val="single"/>
              </w:rPr>
              <w:t>Instructional strategies</w:t>
            </w:r>
            <w:r w:rsidRPr="2920CB0F">
              <w:rPr>
                <w:b/>
                <w:bCs/>
                <w:i/>
                <w:iCs/>
                <w:color w:val="000000" w:themeColor="text1"/>
              </w:rPr>
              <w:t>:</w:t>
            </w:r>
          </w:p>
          <w:p w14:paraId="18FEFED7" w14:textId="77777777" w:rsidR="00060E04" w:rsidRDefault="371C2080" w:rsidP="001E4150">
            <w:pPr>
              <w:widowControl w:val="0"/>
              <w:spacing w:line="240" w:lineRule="auto"/>
              <w:ind w:left="720"/>
              <w:rPr>
                <w:b/>
                <w:bCs/>
                <w:i/>
                <w:iCs/>
                <w:color w:val="0000CC"/>
              </w:rPr>
            </w:pPr>
            <w:r w:rsidRPr="2920CB0F">
              <w:rPr>
                <w:b/>
                <w:bCs/>
                <w:color w:val="000000" w:themeColor="text1"/>
              </w:rPr>
              <w:t xml:space="preserve">Modeling and Guided Practice </w:t>
            </w:r>
            <w:r w:rsidRPr="2920CB0F">
              <w:rPr>
                <w:b/>
                <w:bCs/>
                <w:i/>
                <w:iCs/>
              </w:rPr>
              <w:t>–</w:t>
            </w:r>
            <w:r w:rsidRPr="2920CB0F">
              <w:rPr>
                <w:b/>
                <w:bCs/>
              </w:rPr>
              <w:t xml:space="preserve"> </w:t>
            </w:r>
            <w:r>
              <w:t>Teacher models gameplay by drawing a few match cards and placing them on the appropriate stacks.  The match cards are then retrieved and the draw pile is shuffled before the game begins.</w:t>
            </w:r>
          </w:p>
          <w:p w14:paraId="18FEFED8" w14:textId="77777777" w:rsidR="00060E04" w:rsidRDefault="371C2080" w:rsidP="001E4150">
            <w:pPr>
              <w:widowControl w:val="0"/>
              <w:spacing w:line="240" w:lineRule="auto"/>
              <w:ind w:left="720"/>
              <w:rPr>
                <w:b/>
                <w:bCs/>
                <w:color w:val="000000"/>
              </w:rPr>
            </w:pPr>
            <w:r w:rsidRPr="2920CB0F">
              <w:rPr>
                <w:b/>
                <w:bCs/>
                <w:color w:val="000000" w:themeColor="text1"/>
              </w:rPr>
              <w:t xml:space="preserve">Check for Understanding (CFU) – </w:t>
            </w:r>
          </w:p>
          <w:p w14:paraId="18FEFED9" w14:textId="77777777" w:rsidR="00060E04" w:rsidRDefault="371C2080" w:rsidP="001E4150">
            <w:pPr>
              <w:widowControl w:val="0"/>
              <w:spacing w:line="240" w:lineRule="auto"/>
              <w:ind w:left="1440"/>
              <w:rPr>
                <w:b/>
                <w:bCs/>
                <w:i/>
                <w:iCs/>
                <w:color w:val="0000CC"/>
              </w:rPr>
            </w:pPr>
            <w:r w:rsidRPr="2920CB0F">
              <w:rPr>
                <w:b/>
                <w:bCs/>
                <w:i/>
                <w:iCs/>
                <w:color w:val="0000CC"/>
              </w:rPr>
              <w:t xml:space="preserve">What am I doing for students that progress at different rates? </w:t>
            </w:r>
          </w:p>
          <w:p w14:paraId="18FEFEDA" w14:textId="77777777" w:rsidR="00060E04" w:rsidRDefault="371C2080" w:rsidP="001E4150">
            <w:pPr>
              <w:widowControl w:val="0"/>
              <w:spacing w:line="240" w:lineRule="auto"/>
              <w:ind w:left="1440"/>
              <w:rPr>
                <w:i/>
                <w:iCs/>
                <w:color w:val="0000CC"/>
              </w:rPr>
            </w:pPr>
            <w:r>
              <w:t xml:space="preserve">Encourage teammates to help each other.  </w:t>
            </w:r>
          </w:p>
          <w:p w14:paraId="18FEFEDB" w14:textId="77777777" w:rsidR="00060E04" w:rsidRDefault="371C2080" w:rsidP="001E4150">
            <w:pPr>
              <w:widowControl w:val="0"/>
              <w:spacing w:line="240" w:lineRule="auto"/>
              <w:ind w:left="1440"/>
              <w:rPr>
                <w:b/>
                <w:bCs/>
                <w:i/>
                <w:iCs/>
                <w:color w:val="0000CC"/>
              </w:rPr>
            </w:pPr>
            <w:r w:rsidRPr="2920CB0F">
              <w:rPr>
                <w:b/>
                <w:bCs/>
                <w:i/>
                <w:iCs/>
                <w:color w:val="0000CC"/>
              </w:rPr>
              <w:t xml:space="preserve">What do I do if they don’t get it? </w:t>
            </w:r>
          </w:p>
          <w:p w14:paraId="3FA12CA9" w14:textId="77777777" w:rsidR="00060E04" w:rsidRDefault="371C2080" w:rsidP="001E4150">
            <w:pPr>
              <w:widowControl w:val="0"/>
              <w:spacing w:line="240" w:lineRule="auto"/>
              <w:ind w:left="1440"/>
            </w:pPr>
            <w:r>
              <w:t>Limit the types of cards in play.  For example, starter cards could be limited to unit fractions.  If a particular type of match card is causing difficulty, that type may be omitted for the current game, and then reviewed later.</w:t>
            </w:r>
          </w:p>
          <w:p w14:paraId="68454481" w14:textId="77777777" w:rsidR="00912107" w:rsidRDefault="00912107" w:rsidP="001E4150">
            <w:pPr>
              <w:widowControl w:val="0"/>
              <w:spacing w:line="240" w:lineRule="auto"/>
              <w:ind w:left="1440"/>
            </w:pPr>
          </w:p>
          <w:p w14:paraId="7C0910A0" w14:textId="77777777" w:rsidR="00912107" w:rsidRDefault="00912107" w:rsidP="001E4150">
            <w:pPr>
              <w:widowControl w:val="0"/>
              <w:spacing w:line="240" w:lineRule="auto"/>
              <w:ind w:left="1440"/>
            </w:pPr>
          </w:p>
          <w:p w14:paraId="18FEFEDC" w14:textId="77777777" w:rsidR="00912107" w:rsidRDefault="00912107" w:rsidP="001E4150">
            <w:pPr>
              <w:widowControl w:val="0"/>
              <w:spacing w:line="240" w:lineRule="auto"/>
              <w:ind w:left="1440"/>
            </w:pPr>
          </w:p>
        </w:tc>
      </w:tr>
      <w:tr w:rsidR="00060E04" w14:paraId="18FEFEE0" w14:textId="77777777" w:rsidTr="2920CB0F">
        <w:trPr>
          <w:cantSplit/>
          <w:trHeight w:val="1250"/>
        </w:trPr>
        <w:tc>
          <w:tcPr>
            <w:tcW w:w="3886" w:type="dxa"/>
            <w:shd w:val="clear" w:color="auto" w:fill="CCCCCC"/>
            <w:vAlign w:val="center"/>
          </w:tcPr>
          <w:p w14:paraId="18FEFEDE" w14:textId="77777777" w:rsidR="00060E04" w:rsidRDefault="371C2080" w:rsidP="001E4150">
            <w:pPr>
              <w:widowControl w:val="0"/>
              <w:spacing w:after="0" w:line="240" w:lineRule="auto"/>
              <w:rPr>
                <w:b/>
                <w:bCs/>
                <w:sz w:val="24"/>
                <w:szCs w:val="24"/>
              </w:rPr>
            </w:pPr>
            <w:r w:rsidRPr="2920CB0F">
              <w:rPr>
                <w:b/>
                <w:bCs/>
                <w:sz w:val="24"/>
                <w:szCs w:val="24"/>
              </w:rPr>
              <w:lastRenderedPageBreak/>
              <w:t>QUESTIONING/THINKING/PROBLEM SOLVING (embedded throughout)</w:t>
            </w:r>
          </w:p>
        </w:tc>
        <w:tc>
          <w:tcPr>
            <w:tcW w:w="6904" w:type="dxa"/>
            <w:shd w:val="clear" w:color="auto" w:fill="CCCCCC"/>
          </w:tcPr>
          <w:p w14:paraId="18FEFEDF" w14:textId="77777777" w:rsidR="00060E04" w:rsidRDefault="371C2080" w:rsidP="001E4150">
            <w:pPr>
              <w:widowControl w:val="0"/>
              <w:spacing w:after="0" w:line="240" w:lineRule="auto"/>
              <w:rPr>
                <w:sz w:val="24"/>
                <w:szCs w:val="24"/>
              </w:rPr>
            </w:pPr>
            <w:r w:rsidRPr="2920CB0F">
              <w:rPr>
                <w:b/>
                <w:bCs/>
                <w:sz w:val="20"/>
                <w:szCs w:val="20"/>
              </w:rPr>
              <w:t xml:space="preserve">Balanced mix of question types.  </w:t>
            </w:r>
            <w:r w:rsidRPr="2920CB0F">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sidRPr="2920CB0F">
              <w:rPr>
                <w:b/>
                <w:bCs/>
                <w:sz w:val="20"/>
                <w:szCs w:val="20"/>
              </w:rPr>
              <w:t xml:space="preserve"> Implement four types of thinking (Analytical, Practical, Creative, &amp; Research-based) &amp; Teach/Reinforce problem-solving types</w:t>
            </w:r>
            <w:r w:rsidRPr="2920CB0F">
              <w:rPr>
                <w:sz w:val="20"/>
                <w:szCs w:val="20"/>
              </w:rPr>
              <w:t>.  Provide opportunities for students to generate ideas &amp; alternatives; analyze, evaluate &amp; explain information from multiple perspectives</w:t>
            </w:r>
            <w:r w:rsidRPr="2920CB0F">
              <w:rPr>
                <w:b/>
                <w:bCs/>
                <w:sz w:val="20"/>
                <w:szCs w:val="20"/>
              </w:rPr>
              <w:t xml:space="preserve"> </w:t>
            </w:r>
            <w:r w:rsidRPr="2920CB0F">
              <w:rPr>
                <w:sz w:val="20"/>
                <w:szCs w:val="20"/>
              </w:rPr>
              <w:t>&amp; viewpoints.</w:t>
            </w:r>
          </w:p>
        </w:tc>
      </w:tr>
      <w:tr w:rsidR="00060E04" w14:paraId="18FEFEF9" w14:textId="77777777" w:rsidTr="001E4150">
        <w:tc>
          <w:tcPr>
            <w:tcW w:w="10790" w:type="dxa"/>
            <w:gridSpan w:val="2"/>
          </w:tcPr>
          <w:p w14:paraId="18FEFEE1" w14:textId="77777777" w:rsidR="00060E04" w:rsidRDefault="371C2080" w:rsidP="001E4150">
            <w:pPr>
              <w:widowControl w:val="0"/>
              <w:rPr>
                <w:b/>
                <w:bCs/>
                <w:u w:val="single"/>
              </w:rPr>
            </w:pPr>
            <w:r w:rsidRPr="2920CB0F">
              <w:rPr>
                <w:b/>
                <w:bCs/>
                <w:u w:val="single"/>
              </w:rPr>
              <w:t>Questioning</w:t>
            </w:r>
            <w:r w:rsidRPr="2920CB0F">
              <w:rPr>
                <w:b/>
                <w:bCs/>
              </w:rPr>
              <w:t xml:space="preserve">  </w:t>
            </w:r>
          </w:p>
          <w:p w14:paraId="18FEFEE2" w14:textId="77777777" w:rsidR="00060E04" w:rsidRDefault="371C2080" w:rsidP="001E4150">
            <w:pPr>
              <w:widowControl w:val="0"/>
              <w:spacing w:after="0" w:line="240" w:lineRule="auto"/>
              <w:ind w:firstLine="720"/>
              <w:rPr>
                <w:b/>
                <w:bCs/>
              </w:rPr>
            </w:pPr>
            <w:r w:rsidRPr="2920CB0F">
              <w:rPr>
                <w:b/>
                <w:bCs/>
              </w:rPr>
              <w:t>Knowledge:</w:t>
            </w:r>
          </w:p>
          <w:p w14:paraId="18FEFEE3" w14:textId="77777777" w:rsidR="00060E04" w:rsidRDefault="371C2080" w:rsidP="001E4150">
            <w:pPr>
              <w:widowControl w:val="0"/>
              <w:spacing w:after="0" w:line="240" w:lineRule="auto"/>
              <w:ind w:firstLine="720"/>
            </w:pPr>
            <w:r>
              <w:t>What fraction does this card represent?</w:t>
            </w:r>
          </w:p>
          <w:p w14:paraId="18FEFEE4" w14:textId="77777777" w:rsidR="00060E04" w:rsidRDefault="371C2080" w:rsidP="001E4150">
            <w:pPr>
              <w:widowControl w:val="0"/>
              <w:spacing w:after="0" w:line="240" w:lineRule="auto"/>
              <w:ind w:firstLine="720"/>
            </w:pPr>
            <w:r>
              <w:t>What are equivalent fractions?</w:t>
            </w:r>
          </w:p>
          <w:p w14:paraId="18FEFEE5" w14:textId="77777777" w:rsidR="00060E04" w:rsidRDefault="00060E04" w:rsidP="001E4150">
            <w:pPr>
              <w:widowControl w:val="0"/>
              <w:spacing w:after="0" w:line="240" w:lineRule="auto"/>
              <w:ind w:firstLine="720"/>
            </w:pPr>
          </w:p>
          <w:p w14:paraId="18FEFEE6" w14:textId="77777777" w:rsidR="00060E04" w:rsidRDefault="371C2080" w:rsidP="001E4150">
            <w:pPr>
              <w:widowControl w:val="0"/>
              <w:spacing w:after="0" w:line="240" w:lineRule="auto"/>
              <w:ind w:firstLine="720"/>
              <w:rPr>
                <w:b/>
                <w:bCs/>
              </w:rPr>
            </w:pPr>
            <w:r w:rsidRPr="2920CB0F">
              <w:rPr>
                <w:b/>
                <w:bCs/>
              </w:rPr>
              <w:t>Comprehension:</w:t>
            </w:r>
          </w:p>
          <w:p w14:paraId="18FEFEE7" w14:textId="77777777" w:rsidR="00060E04" w:rsidRDefault="371C2080" w:rsidP="001E4150">
            <w:pPr>
              <w:widowControl w:val="0"/>
              <w:spacing w:after="0" w:line="240" w:lineRule="auto"/>
              <w:ind w:firstLine="720"/>
            </w:pPr>
            <w:r>
              <w:t>How do we graph a fraction on the number line?</w:t>
            </w:r>
          </w:p>
          <w:p w14:paraId="18FEFEE8" w14:textId="77777777" w:rsidR="00060E04" w:rsidRDefault="371C2080" w:rsidP="001E4150">
            <w:pPr>
              <w:widowControl w:val="0"/>
              <w:spacing w:after="0" w:line="240" w:lineRule="auto"/>
              <w:ind w:firstLine="720"/>
            </w:pPr>
            <w:r>
              <w:t>What is 3/6 equivalent to?</w:t>
            </w:r>
          </w:p>
          <w:p w14:paraId="18FEFEE9" w14:textId="77777777" w:rsidR="00060E04" w:rsidRDefault="00060E04" w:rsidP="001E4150">
            <w:pPr>
              <w:widowControl w:val="0"/>
              <w:spacing w:after="0" w:line="240" w:lineRule="auto"/>
              <w:ind w:firstLine="720"/>
              <w:rPr>
                <w:b/>
                <w:bCs/>
              </w:rPr>
            </w:pPr>
          </w:p>
          <w:p w14:paraId="18FEFEEA" w14:textId="77777777" w:rsidR="00060E04" w:rsidRDefault="371C2080" w:rsidP="001E4150">
            <w:pPr>
              <w:widowControl w:val="0"/>
              <w:spacing w:after="0" w:line="240" w:lineRule="auto"/>
              <w:ind w:firstLine="720"/>
              <w:rPr>
                <w:b/>
                <w:bCs/>
              </w:rPr>
            </w:pPr>
            <w:r w:rsidRPr="2920CB0F">
              <w:rPr>
                <w:b/>
                <w:bCs/>
              </w:rPr>
              <w:t>Application:</w:t>
            </w:r>
          </w:p>
          <w:p w14:paraId="18FEFEEB" w14:textId="77777777" w:rsidR="00060E04" w:rsidRDefault="371C2080" w:rsidP="001E4150">
            <w:pPr>
              <w:widowControl w:val="0"/>
              <w:ind w:firstLine="720"/>
              <w:rPr>
                <w:b/>
                <w:bCs/>
              </w:rPr>
            </w:pPr>
            <w:r>
              <w:t>Can you find two different visual models that represent equivalent fractions?</w:t>
            </w:r>
          </w:p>
          <w:p w14:paraId="18FEFEEC" w14:textId="77777777" w:rsidR="00060E04" w:rsidRDefault="371C2080" w:rsidP="001E4150">
            <w:pPr>
              <w:widowControl w:val="0"/>
              <w:spacing w:after="0" w:line="240" w:lineRule="auto"/>
              <w:ind w:firstLine="720"/>
              <w:rPr>
                <w:b/>
                <w:bCs/>
              </w:rPr>
            </w:pPr>
            <w:r w:rsidRPr="2920CB0F">
              <w:rPr>
                <w:b/>
                <w:bCs/>
              </w:rPr>
              <w:t>Analysis:</w:t>
            </w:r>
          </w:p>
          <w:p w14:paraId="18FEFEED" w14:textId="77777777" w:rsidR="00060E04" w:rsidRDefault="00060E04" w:rsidP="001E4150">
            <w:pPr>
              <w:widowControl w:val="0"/>
              <w:spacing w:after="0" w:line="240" w:lineRule="auto"/>
              <w:ind w:firstLine="720"/>
            </w:pPr>
          </w:p>
          <w:p w14:paraId="18FEFEEE" w14:textId="77777777" w:rsidR="00060E04" w:rsidRDefault="371C2080" w:rsidP="001E4150">
            <w:pPr>
              <w:widowControl w:val="0"/>
              <w:spacing w:after="0" w:line="240" w:lineRule="auto"/>
              <w:ind w:firstLine="720"/>
              <w:rPr>
                <w:b/>
                <w:bCs/>
              </w:rPr>
            </w:pPr>
            <w:r w:rsidRPr="2920CB0F">
              <w:rPr>
                <w:b/>
                <w:bCs/>
              </w:rPr>
              <w:t>Synthesis:</w:t>
            </w:r>
          </w:p>
          <w:p w14:paraId="18FEFEEF" w14:textId="77777777" w:rsidR="00060E04" w:rsidRDefault="00060E04" w:rsidP="001E4150">
            <w:pPr>
              <w:widowControl w:val="0"/>
              <w:spacing w:after="0" w:line="240" w:lineRule="auto"/>
              <w:ind w:firstLine="720"/>
            </w:pPr>
          </w:p>
          <w:p w14:paraId="18FEFEF0" w14:textId="77777777" w:rsidR="00060E04" w:rsidRDefault="371C2080" w:rsidP="001E4150">
            <w:pPr>
              <w:widowControl w:val="0"/>
              <w:spacing w:after="0" w:line="240" w:lineRule="auto"/>
              <w:ind w:firstLine="720"/>
              <w:rPr>
                <w:b/>
                <w:bCs/>
              </w:rPr>
            </w:pPr>
            <w:r w:rsidRPr="2920CB0F">
              <w:rPr>
                <w:b/>
                <w:bCs/>
              </w:rPr>
              <w:t>Evaluation:</w:t>
            </w:r>
          </w:p>
          <w:p w14:paraId="18FEFEF1" w14:textId="77777777" w:rsidR="00060E04" w:rsidRDefault="00060E04" w:rsidP="001E4150">
            <w:pPr>
              <w:widowControl w:val="0"/>
              <w:spacing w:after="0" w:line="240" w:lineRule="auto"/>
              <w:ind w:firstLine="720"/>
            </w:pPr>
          </w:p>
          <w:p w14:paraId="18FEFEF2" w14:textId="77777777" w:rsidR="00060E04" w:rsidRDefault="371C2080" w:rsidP="001E4150">
            <w:pPr>
              <w:widowControl w:val="0"/>
              <w:rPr>
                <w:b/>
                <w:bCs/>
                <w:i/>
                <w:iCs/>
                <w:color w:val="0000CC"/>
              </w:rPr>
            </w:pPr>
            <w:r w:rsidRPr="2920CB0F">
              <w:rPr>
                <w:b/>
                <w:bCs/>
                <w:u w:val="single"/>
              </w:rPr>
              <w:t>Thinking</w:t>
            </w:r>
          </w:p>
          <w:p w14:paraId="18FEFEF3" w14:textId="77777777" w:rsidR="00060E04" w:rsidRDefault="371C2080" w:rsidP="001E4150">
            <w:pPr>
              <w:widowControl w:val="0"/>
            </w:pPr>
            <w:r>
              <w:t xml:space="preserve">       _x_ </w:t>
            </w:r>
            <w:r w:rsidRPr="2920CB0F">
              <w:rPr>
                <w:b/>
                <w:bCs/>
              </w:rPr>
              <w:t>Practical</w:t>
            </w:r>
            <w:r>
              <w:t xml:space="preserve"> –</w:t>
            </w:r>
            <w:r w:rsidRPr="2920CB0F">
              <w:rPr>
                <w:i/>
                <w:iCs/>
                <w:color w:val="0000CC"/>
              </w:rPr>
              <w:t xml:space="preserve"> </w:t>
            </w:r>
            <w:r>
              <w:t>Students apply their knowledge of fractions to play the math stacks game.</w:t>
            </w:r>
          </w:p>
          <w:p w14:paraId="18FEFEF4" w14:textId="77777777" w:rsidR="00060E04" w:rsidRDefault="371C2080" w:rsidP="001E4150">
            <w:pPr>
              <w:widowControl w:val="0"/>
              <w:ind w:firstLine="360"/>
            </w:pPr>
            <w:r>
              <w:t xml:space="preserve">_x_ </w:t>
            </w:r>
            <w:r w:rsidRPr="2920CB0F">
              <w:rPr>
                <w:b/>
                <w:bCs/>
              </w:rPr>
              <w:t>Analytical</w:t>
            </w:r>
            <w:r>
              <w:t xml:space="preserve"> – Students compare cards to find equivalent fraction matches (and avoid placing cards on nonequivalent stacks).  Teammates explain to each other why a card should be placed on a certain stack.</w:t>
            </w:r>
          </w:p>
          <w:p w14:paraId="18FEFEF5" w14:textId="77777777" w:rsidR="00060E04" w:rsidRDefault="371C2080" w:rsidP="001E4150">
            <w:pPr>
              <w:widowControl w:val="0"/>
              <w:rPr>
                <w:b/>
                <w:bCs/>
                <w:i/>
                <w:iCs/>
                <w:color w:val="0000CC"/>
              </w:rPr>
            </w:pPr>
            <w:r w:rsidRPr="2920CB0F">
              <w:rPr>
                <w:b/>
                <w:bCs/>
                <w:u w:val="single"/>
              </w:rPr>
              <w:t>Problem Solving</w:t>
            </w:r>
          </w:p>
          <w:p w14:paraId="18FEFEF6" w14:textId="77777777" w:rsidR="00060E04" w:rsidRDefault="371C2080" w:rsidP="001E4150">
            <w:pPr>
              <w:widowControl w:val="0"/>
              <w:ind w:firstLine="720"/>
            </w:pPr>
            <w:r w:rsidRPr="2920CB0F">
              <w:rPr>
                <w:b/>
                <w:bCs/>
              </w:rPr>
              <w:t xml:space="preserve">__x__ Abstraction:  </w:t>
            </w:r>
            <w:r>
              <w:t>Students must not only match a visual model with a numerical fraction but also compare two different visual models and evaluate their equivalence.</w:t>
            </w:r>
          </w:p>
          <w:p w14:paraId="18FEFEF7" w14:textId="77777777" w:rsidR="00060E04" w:rsidRDefault="371C2080" w:rsidP="001E4150">
            <w:pPr>
              <w:widowControl w:val="0"/>
              <w:ind w:firstLine="720"/>
            </w:pPr>
            <w:r w:rsidRPr="2920CB0F">
              <w:rPr>
                <w:b/>
                <w:bCs/>
              </w:rPr>
              <w:t xml:space="preserve">__x__ Categorization: </w:t>
            </w:r>
            <w:r>
              <w:t xml:space="preserve"> Students categorize all cards into equivalent stacks.</w:t>
            </w:r>
          </w:p>
          <w:p w14:paraId="18FEFEF8" w14:textId="77777777" w:rsidR="00060E04" w:rsidRDefault="371C2080" w:rsidP="001E4150">
            <w:pPr>
              <w:widowControl w:val="0"/>
              <w:ind w:firstLine="720"/>
            </w:pPr>
            <w:r w:rsidRPr="2920CB0F">
              <w:rPr>
                <w:b/>
                <w:bCs/>
              </w:rPr>
              <w:t xml:space="preserve">__x__ Drawing conclusions/Justifying Solutions:  </w:t>
            </w:r>
            <w:r>
              <w:t>Teams must conclude to which stack their drawn card belongs.  This may involve discussion and justification amongst the team.</w:t>
            </w:r>
          </w:p>
        </w:tc>
      </w:tr>
    </w:tbl>
    <w:p w14:paraId="18FEFEFA" w14:textId="77777777" w:rsidR="00060E04" w:rsidRDefault="00060E04" w:rsidP="001E4150">
      <w:pPr>
        <w:widowControl w:val="0"/>
        <w:pBdr>
          <w:top w:val="nil"/>
          <w:left w:val="nil"/>
          <w:bottom w:val="nil"/>
          <w:right w:val="nil"/>
          <w:between w:val="nil"/>
        </w:pBdr>
        <w:spacing w:after="0"/>
        <w:rPr>
          <w:b/>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9"/>
        <w:gridCol w:w="6951"/>
      </w:tblGrid>
      <w:tr w:rsidR="00060E04" w14:paraId="18FEFEFD" w14:textId="77777777" w:rsidTr="69B5FD96">
        <w:trPr>
          <w:cantSplit/>
        </w:trPr>
        <w:tc>
          <w:tcPr>
            <w:tcW w:w="3839" w:type="dxa"/>
            <w:shd w:val="clear" w:color="auto" w:fill="BFBFBF" w:themeFill="background1" w:themeFillShade="BF"/>
            <w:vAlign w:val="center"/>
          </w:tcPr>
          <w:p w14:paraId="18FEFEFB" w14:textId="77777777" w:rsidR="00060E04" w:rsidRDefault="371C2080" w:rsidP="001E4150">
            <w:pPr>
              <w:widowControl w:val="0"/>
              <w:spacing w:after="0" w:line="240" w:lineRule="auto"/>
              <w:rPr>
                <w:b/>
                <w:bCs/>
                <w:sz w:val="24"/>
                <w:szCs w:val="24"/>
              </w:rPr>
            </w:pPr>
            <w:r w:rsidRPr="2920CB0F">
              <w:rPr>
                <w:b/>
                <w:bCs/>
                <w:sz w:val="24"/>
                <w:szCs w:val="24"/>
              </w:rPr>
              <w:t>GROUPING</w:t>
            </w:r>
          </w:p>
        </w:tc>
        <w:tc>
          <w:tcPr>
            <w:tcW w:w="6951" w:type="dxa"/>
            <w:shd w:val="clear" w:color="auto" w:fill="BFBFBF" w:themeFill="background1" w:themeFillShade="BF"/>
          </w:tcPr>
          <w:p w14:paraId="18FEFEFC" w14:textId="77777777" w:rsidR="00060E04" w:rsidRDefault="371C2080" w:rsidP="001E4150">
            <w:pPr>
              <w:widowControl w:val="0"/>
              <w:spacing w:after="0" w:line="240" w:lineRule="auto"/>
              <w:rPr>
                <w:sz w:val="20"/>
                <w:szCs w:val="20"/>
              </w:rPr>
            </w:pPr>
            <w:r w:rsidRPr="2920CB0F">
              <w:rPr>
                <w:b/>
                <w:bCs/>
                <w:sz w:val="20"/>
                <w:szCs w:val="20"/>
              </w:rPr>
              <w:t>Maximize student understanding &amp; learning</w:t>
            </w:r>
            <w:r w:rsidRPr="2920CB0F">
              <w:rPr>
                <w:sz w:val="20"/>
                <w:szCs w:val="20"/>
              </w:rPr>
              <w:t xml:space="preserve"> Varied group composition (race, gender, ability, &amp; age); clearly understood roles, responsibilities &amp; group work expectations; accountability for group &amp; individual work; student opportunities for goal setting, reflection &amp; evaluation of learning.</w:t>
            </w:r>
          </w:p>
        </w:tc>
      </w:tr>
      <w:tr w:rsidR="00060E04" w14:paraId="18FEFF01" w14:textId="77777777" w:rsidTr="69B5FD96">
        <w:trPr>
          <w:cantSplit/>
        </w:trPr>
        <w:tc>
          <w:tcPr>
            <w:tcW w:w="10790" w:type="dxa"/>
            <w:gridSpan w:val="2"/>
          </w:tcPr>
          <w:p w14:paraId="18FEFEFE" w14:textId="77777777" w:rsidR="00060E04" w:rsidRDefault="371C2080" w:rsidP="001E4150">
            <w:pPr>
              <w:widowControl w:val="0"/>
              <w:numPr>
                <w:ilvl w:val="0"/>
                <w:numId w:val="2"/>
              </w:numPr>
              <w:pBdr>
                <w:top w:val="nil"/>
                <w:left w:val="nil"/>
                <w:bottom w:val="nil"/>
                <w:right w:val="nil"/>
                <w:between w:val="nil"/>
              </w:pBdr>
              <w:spacing w:after="0" w:line="240" w:lineRule="auto"/>
            </w:pPr>
            <w:r>
              <w:t>The four teams are heterogeneous groups.</w:t>
            </w:r>
          </w:p>
          <w:p w14:paraId="18FEFEFF" w14:textId="77777777" w:rsidR="00060E04" w:rsidRDefault="371C2080" w:rsidP="001E4150">
            <w:pPr>
              <w:widowControl w:val="0"/>
              <w:numPr>
                <w:ilvl w:val="0"/>
                <w:numId w:val="2"/>
              </w:numPr>
              <w:pBdr>
                <w:top w:val="nil"/>
                <w:left w:val="nil"/>
                <w:bottom w:val="nil"/>
                <w:right w:val="nil"/>
                <w:between w:val="nil"/>
              </w:pBdr>
              <w:spacing w:after="0" w:line="240" w:lineRule="auto"/>
            </w:pPr>
            <w:r>
              <w:t>Team members will know their expectations from the instructions before the game begins, and from reinforcement from the referee (teacher).</w:t>
            </w:r>
          </w:p>
          <w:p w14:paraId="18FEFF00" w14:textId="77777777" w:rsidR="00060E04" w:rsidRDefault="00060E04" w:rsidP="001E4150">
            <w:pPr>
              <w:widowControl w:val="0"/>
              <w:spacing w:after="0" w:line="240" w:lineRule="auto"/>
              <w:jc w:val="center"/>
            </w:pPr>
          </w:p>
        </w:tc>
      </w:tr>
      <w:tr w:rsidR="00060E04" w14:paraId="18FEFF04" w14:textId="77777777" w:rsidTr="69B5FD96">
        <w:trPr>
          <w:cantSplit/>
        </w:trPr>
        <w:tc>
          <w:tcPr>
            <w:tcW w:w="3839" w:type="dxa"/>
            <w:shd w:val="clear" w:color="auto" w:fill="BFBFBF" w:themeFill="background1" w:themeFillShade="BF"/>
            <w:vAlign w:val="center"/>
          </w:tcPr>
          <w:p w14:paraId="18FEFF02" w14:textId="77777777" w:rsidR="00060E04" w:rsidRDefault="371C2080" w:rsidP="001E4150">
            <w:pPr>
              <w:widowControl w:val="0"/>
              <w:spacing w:after="0" w:line="240" w:lineRule="auto"/>
              <w:rPr>
                <w:b/>
                <w:bCs/>
                <w:sz w:val="24"/>
                <w:szCs w:val="24"/>
              </w:rPr>
            </w:pPr>
            <w:r w:rsidRPr="2920CB0F">
              <w:rPr>
                <w:b/>
                <w:bCs/>
                <w:sz w:val="24"/>
                <w:szCs w:val="24"/>
              </w:rPr>
              <w:lastRenderedPageBreak/>
              <w:t>ASSESSMENT</w:t>
            </w:r>
          </w:p>
        </w:tc>
        <w:tc>
          <w:tcPr>
            <w:tcW w:w="6951" w:type="dxa"/>
            <w:shd w:val="clear" w:color="auto" w:fill="BFBFBF" w:themeFill="background1" w:themeFillShade="BF"/>
          </w:tcPr>
          <w:p w14:paraId="18FEFF03" w14:textId="77777777" w:rsidR="00060E04" w:rsidRDefault="371C2080" w:rsidP="001E4150">
            <w:pPr>
              <w:widowControl w:val="0"/>
              <w:spacing w:after="0" w:line="240" w:lineRule="auto"/>
              <w:jc w:val="both"/>
              <w:rPr>
                <w:sz w:val="20"/>
                <w:szCs w:val="20"/>
              </w:rPr>
            </w:pPr>
            <w:r w:rsidRPr="2920CB0F">
              <w:rPr>
                <w:b/>
                <w:bCs/>
                <w:sz w:val="20"/>
                <w:szCs w:val="20"/>
              </w:rPr>
              <w:t xml:space="preserve">Formative and/or summative assessment.  </w:t>
            </w:r>
            <w:r w:rsidRPr="2920CB0F">
              <w:rPr>
                <w:sz w:val="20"/>
                <w:szCs w:val="20"/>
              </w:rPr>
              <w:t xml:space="preserve">A variety of assessments, including rubrics, measure achievement of objectives and informs instruction.  </w:t>
            </w:r>
          </w:p>
        </w:tc>
      </w:tr>
      <w:tr w:rsidR="00060E04" w14:paraId="18FEFF0C" w14:textId="77777777" w:rsidTr="69B5FD96">
        <w:trPr>
          <w:cantSplit/>
        </w:trPr>
        <w:tc>
          <w:tcPr>
            <w:tcW w:w="10790" w:type="dxa"/>
            <w:gridSpan w:val="2"/>
            <w:shd w:val="clear" w:color="auto" w:fill="FFFFFF" w:themeFill="background1"/>
          </w:tcPr>
          <w:p w14:paraId="18FEFF05" w14:textId="77777777" w:rsidR="00060E04" w:rsidRDefault="371C2080" w:rsidP="001E4150">
            <w:pPr>
              <w:widowControl w:val="0"/>
              <w:rPr>
                <w:b/>
                <w:bCs/>
                <w:i/>
                <w:iCs/>
              </w:rPr>
            </w:pPr>
            <w:r w:rsidRPr="2920CB0F">
              <w:rPr>
                <w:b/>
                <w:bCs/>
                <w:i/>
                <w:iCs/>
                <w:u w:val="single"/>
              </w:rPr>
              <w:t xml:space="preserve">Assessments: </w:t>
            </w:r>
          </w:p>
          <w:p w14:paraId="18FEFF06" w14:textId="77777777" w:rsidR="00060E04" w:rsidRDefault="371C2080" w:rsidP="001E4150">
            <w:pPr>
              <w:widowControl w:val="0"/>
              <w:spacing w:after="120" w:line="240" w:lineRule="auto"/>
              <w:ind w:left="720"/>
            </w:pPr>
            <w:r w:rsidRPr="2920CB0F">
              <w:rPr>
                <w:b/>
                <w:bCs/>
              </w:rPr>
              <w:t>__</w:t>
            </w:r>
            <w:proofErr w:type="spellStart"/>
            <w:r w:rsidRPr="2920CB0F">
              <w:rPr>
                <w:b/>
                <w:bCs/>
              </w:rPr>
              <w:t>x__Teacher</w:t>
            </w:r>
            <w:proofErr w:type="spellEnd"/>
            <w:r w:rsidRPr="2920CB0F">
              <w:rPr>
                <w:b/>
                <w:bCs/>
              </w:rPr>
              <w:t xml:space="preserve"> Made Test </w:t>
            </w:r>
            <w:r>
              <w:t xml:space="preserve"> A future test or worksheet may reproduce this activity with pictures.  Have the students match two columns of fractions, with some in each column represented numerically and some represented by diverse visual models.</w:t>
            </w:r>
          </w:p>
          <w:p w14:paraId="18FEFF08" w14:textId="53F1D2E0" w:rsidR="00060E04" w:rsidRDefault="371C2080" w:rsidP="001E4150">
            <w:pPr>
              <w:widowControl w:val="0"/>
              <w:spacing w:after="120" w:line="240" w:lineRule="auto"/>
              <w:ind w:left="720"/>
            </w:pPr>
            <w:r w:rsidRPr="69B5FD96">
              <w:rPr>
                <w:b/>
                <w:bCs/>
              </w:rPr>
              <w:t xml:space="preserve"> __</w:t>
            </w:r>
            <w:proofErr w:type="spellStart"/>
            <w:r w:rsidRPr="69B5FD96">
              <w:rPr>
                <w:b/>
                <w:bCs/>
              </w:rPr>
              <w:t>x__Teacher</w:t>
            </w:r>
            <w:proofErr w:type="spellEnd"/>
            <w:r w:rsidRPr="69B5FD96">
              <w:rPr>
                <w:b/>
                <w:bCs/>
              </w:rPr>
              <w:t xml:space="preserve"> Observation  </w:t>
            </w:r>
            <w:r>
              <w:t>The teacher will directly observe each student’s participation and success during gameplay.</w:t>
            </w:r>
          </w:p>
          <w:p w14:paraId="18FEFF0B" w14:textId="6B7DEAF1" w:rsidR="00060E04" w:rsidRDefault="00690186" w:rsidP="001E4150">
            <w:pPr>
              <w:widowControl w:val="0"/>
              <w:spacing w:after="120" w:line="240" w:lineRule="auto"/>
              <w:rPr>
                <w:b/>
                <w:bCs/>
                <w:color w:val="FF0000"/>
              </w:rPr>
            </w:pPr>
            <w:r>
              <w:rPr>
                <w:i/>
                <w:color w:val="000000"/>
              </w:rPr>
              <w:tab/>
            </w:r>
            <w:r w:rsidR="371C2080" w:rsidRPr="69B5FD96">
              <w:rPr>
                <w:i/>
                <w:iCs/>
                <w:color w:val="FF0000"/>
              </w:rPr>
              <w:t>*</w:t>
            </w:r>
            <w:r w:rsidR="371C2080" w:rsidRPr="2920CB0F">
              <w:rPr>
                <w:b/>
                <w:bCs/>
                <w:color w:val="FF0000"/>
              </w:rPr>
              <w:t>Students should achieve _____% mastery of this objective: ________________________________</w:t>
            </w:r>
          </w:p>
        </w:tc>
      </w:tr>
      <w:tr w:rsidR="00060E04" w14:paraId="18FEFF0F" w14:textId="77777777" w:rsidTr="69B5FD96">
        <w:trPr>
          <w:cantSplit/>
          <w:trHeight w:val="70"/>
        </w:trPr>
        <w:tc>
          <w:tcPr>
            <w:tcW w:w="3839" w:type="dxa"/>
            <w:shd w:val="clear" w:color="auto" w:fill="B3B3B3"/>
            <w:vAlign w:val="center"/>
          </w:tcPr>
          <w:p w14:paraId="18FEFF0D" w14:textId="77777777" w:rsidR="00060E04" w:rsidRDefault="371C2080" w:rsidP="001E4150">
            <w:pPr>
              <w:widowControl w:val="0"/>
              <w:spacing w:after="0" w:line="240" w:lineRule="auto"/>
              <w:rPr>
                <w:b/>
                <w:bCs/>
                <w:sz w:val="24"/>
                <w:szCs w:val="24"/>
              </w:rPr>
            </w:pPr>
            <w:r w:rsidRPr="2920CB0F">
              <w:rPr>
                <w:b/>
                <w:bCs/>
                <w:sz w:val="24"/>
                <w:szCs w:val="24"/>
              </w:rPr>
              <w:t>CLOSURE</w:t>
            </w:r>
          </w:p>
        </w:tc>
        <w:tc>
          <w:tcPr>
            <w:tcW w:w="6951" w:type="dxa"/>
            <w:shd w:val="clear" w:color="auto" w:fill="B3B3B3"/>
          </w:tcPr>
          <w:p w14:paraId="18FEFF0E" w14:textId="77777777" w:rsidR="00060E04" w:rsidRDefault="371C2080" w:rsidP="001E4150">
            <w:pPr>
              <w:widowControl w:val="0"/>
              <w:spacing w:after="0" w:line="240" w:lineRule="auto"/>
              <w:rPr>
                <w:b/>
                <w:bCs/>
                <w:sz w:val="24"/>
                <w:szCs w:val="24"/>
              </w:rPr>
            </w:pPr>
            <w:r w:rsidRPr="2920CB0F">
              <w:rPr>
                <w:b/>
                <w:bCs/>
                <w:sz w:val="20"/>
                <w:szCs w:val="20"/>
              </w:rPr>
              <w:t>Reflection/Wrap Up.</w:t>
            </w:r>
            <w:r w:rsidRPr="2920CB0F">
              <w:rPr>
                <w:b/>
                <w:bCs/>
                <w:sz w:val="24"/>
                <w:szCs w:val="24"/>
              </w:rPr>
              <w:t xml:space="preserve"> </w:t>
            </w:r>
            <w:r w:rsidRPr="2920CB0F">
              <w:rPr>
                <w:sz w:val="20"/>
                <w:szCs w:val="20"/>
              </w:rPr>
              <w:t>Summarizing, reminding, reflecting, restarting, connecting.</w:t>
            </w:r>
          </w:p>
        </w:tc>
      </w:tr>
      <w:tr w:rsidR="00060E04" w14:paraId="18FEFF1A" w14:textId="77777777" w:rsidTr="69B5FD96">
        <w:tc>
          <w:tcPr>
            <w:tcW w:w="10790" w:type="dxa"/>
            <w:gridSpan w:val="2"/>
            <w:shd w:val="clear" w:color="auto" w:fill="FFFFFF" w:themeFill="background1"/>
          </w:tcPr>
          <w:p w14:paraId="18FEFF15" w14:textId="62EDD487" w:rsidR="00060E04" w:rsidRPr="00BD6EB6" w:rsidRDefault="371C2080" w:rsidP="69B5FD96">
            <w:pPr>
              <w:widowControl w:val="0"/>
              <w:spacing w:line="240" w:lineRule="auto"/>
              <w:ind w:firstLine="360"/>
            </w:pPr>
            <w:r w:rsidRPr="69B5FD96">
              <w:rPr>
                <w:b/>
                <w:bCs/>
                <w:i/>
                <w:iCs/>
                <w:color w:val="0000CC"/>
              </w:rPr>
              <w:t>Here is your exit ticket for today</w:t>
            </w:r>
            <w:r w:rsidR="00BD6EB6">
              <w:t xml:space="preserve"> On the card, shade </w:t>
            </w:r>
            <w:r w:rsidR="00146F58">
              <w:t xml:space="preserve">some shapes so that the shaded shapes represent 2/3 of the </w:t>
            </w:r>
            <w:r w:rsidR="00D57AEB">
              <w:t xml:space="preserve">total number of shapes. </w:t>
            </w:r>
          </w:p>
          <w:p w14:paraId="18FEFF17" w14:textId="77777777" w:rsidR="00060E04" w:rsidRDefault="00060E04" w:rsidP="001E4150">
            <w:pPr>
              <w:widowControl w:val="0"/>
              <w:spacing w:after="0" w:line="240" w:lineRule="auto"/>
              <w:rPr>
                <w:b/>
                <w:bCs/>
                <w:i/>
                <w:iCs/>
                <w:color w:val="0000CC"/>
              </w:rPr>
            </w:pPr>
          </w:p>
          <w:p w14:paraId="18FEFF18" w14:textId="77777777" w:rsidR="00060E04" w:rsidRDefault="371C2080" w:rsidP="001E4150">
            <w:pPr>
              <w:widowControl w:val="0"/>
              <w:spacing w:after="0" w:line="240" w:lineRule="auto"/>
              <w:rPr>
                <w:b/>
                <w:bCs/>
                <w:i/>
                <w:iCs/>
                <w:color w:val="0000CC"/>
              </w:rPr>
            </w:pPr>
            <w:r w:rsidRPr="2920CB0F">
              <w:rPr>
                <w:b/>
                <w:bCs/>
                <w:i/>
                <w:iCs/>
              </w:rPr>
              <w:t xml:space="preserve">Reflection: </w:t>
            </w:r>
            <w:r w:rsidRPr="2920CB0F">
              <w:rPr>
                <w:b/>
                <w:bCs/>
                <w:i/>
                <w:iCs/>
                <w:color w:val="0000CC"/>
              </w:rPr>
              <w:t>You must reflect on every lesson you teach.</w:t>
            </w:r>
          </w:p>
          <w:p w14:paraId="18FEFF19" w14:textId="77777777" w:rsidR="00060E04" w:rsidRDefault="00060E04" w:rsidP="001E4150">
            <w:pPr>
              <w:widowControl w:val="0"/>
              <w:spacing w:after="0" w:line="240" w:lineRule="auto"/>
              <w:rPr>
                <w:b/>
                <w:bCs/>
                <w:sz w:val="32"/>
                <w:szCs w:val="32"/>
              </w:rPr>
            </w:pPr>
          </w:p>
        </w:tc>
      </w:tr>
    </w:tbl>
    <w:p w14:paraId="73754955" w14:textId="749E67DC" w:rsidR="69B5FD96" w:rsidRDefault="69B5FD96"/>
    <w:p w14:paraId="18FEFF1C" w14:textId="331DAC12" w:rsidR="00060E04" w:rsidRDefault="371C2080" w:rsidP="69B5FD96">
      <w:pPr>
        <w:widowControl w:val="0"/>
        <w:rPr>
          <w:b/>
          <w:bCs/>
          <w:sz w:val="32"/>
          <w:szCs w:val="32"/>
        </w:rPr>
      </w:pPr>
      <w:r w:rsidRPr="69B5FD96">
        <w:rPr>
          <w:b/>
          <w:bCs/>
          <w:sz w:val="32"/>
          <w:szCs w:val="32"/>
        </w:rPr>
        <w:t>NOTES:</w:t>
      </w:r>
    </w:p>
    <w:p w14:paraId="45A22175" w14:textId="77777777" w:rsidR="00690186" w:rsidRDefault="00690186" w:rsidP="001E4150">
      <w:pPr>
        <w:widowControl w:val="0"/>
      </w:pPr>
    </w:p>
    <w:p w14:paraId="74BD4B9F" w14:textId="77777777" w:rsidR="00690186" w:rsidRDefault="00690186" w:rsidP="001E4150">
      <w:pPr>
        <w:widowControl w:val="0"/>
      </w:pPr>
    </w:p>
    <w:p w14:paraId="4BACED72" w14:textId="77777777" w:rsidR="00690186" w:rsidRDefault="00690186" w:rsidP="001E4150">
      <w:pPr>
        <w:widowControl w:val="0"/>
      </w:pPr>
    </w:p>
    <w:p w14:paraId="4DDF266A" w14:textId="77777777" w:rsidR="00690186" w:rsidRDefault="00690186" w:rsidP="001E4150">
      <w:pPr>
        <w:widowControl w:val="0"/>
      </w:pPr>
    </w:p>
    <w:p w14:paraId="78E88525" w14:textId="77777777" w:rsidR="00690186" w:rsidRDefault="00690186" w:rsidP="001E4150">
      <w:pPr>
        <w:widowControl w:val="0"/>
      </w:pPr>
    </w:p>
    <w:p w14:paraId="513AA7F3" w14:textId="77777777" w:rsidR="00690186" w:rsidRDefault="00690186" w:rsidP="001E4150">
      <w:pPr>
        <w:widowControl w:val="0"/>
      </w:pPr>
    </w:p>
    <w:p w14:paraId="7C6C60C7" w14:textId="77777777" w:rsidR="00690186" w:rsidRDefault="00690186" w:rsidP="001E4150">
      <w:pPr>
        <w:widowControl w:val="0"/>
      </w:pPr>
    </w:p>
    <w:p w14:paraId="29589DE2" w14:textId="77777777" w:rsidR="00690186" w:rsidRDefault="00690186" w:rsidP="001E4150">
      <w:pPr>
        <w:widowControl w:val="0"/>
      </w:pPr>
    </w:p>
    <w:p w14:paraId="6BCD7D64" w14:textId="77777777" w:rsidR="00690186" w:rsidRDefault="00690186" w:rsidP="001E4150">
      <w:pPr>
        <w:widowControl w:val="0"/>
      </w:pPr>
    </w:p>
    <w:p w14:paraId="34856FEC" w14:textId="77777777" w:rsidR="00690186" w:rsidRDefault="00690186" w:rsidP="001E4150">
      <w:pPr>
        <w:widowControl w:val="0"/>
      </w:pPr>
    </w:p>
    <w:p w14:paraId="01AAC148" w14:textId="77777777" w:rsidR="00690186" w:rsidRDefault="00690186" w:rsidP="001E4150">
      <w:pPr>
        <w:widowControl w:val="0"/>
      </w:pPr>
    </w:p>
    <w:p w14:paraId="4CD5B585" w14:textId="77777777" w:rsidR="00690186" w:rsidRDefault="00690186" w:rsidP="001E4150">
      <w:pPr>
        <w:widowControl w:val="0"/>
      </w:pPr>
    </w:p>
    <w:p w14:paraId="7779A7D3" w14:textId="77777777" w:rsidR="00690186" w:rsidRDefault="00690186" w:rsidP="001E4150">
      <w:pPr>
        <w:widowControl w:val="0"/>
      </w:pPr>
    </w:p>
    <w:p w14:paraId="18FEFF26" w14:textId="050E8A7B" w:rsidR="00060E04" w:rsidRDefault="371C2080" w:rsidP="001E4150">
      <w:pPr>
        <w:widowControl w:val="0"/>
        <w:spacing w:after="0" w:line="240" w:lineRule="auto"/>
      </w:pPr>
      <w:r>
        <w:t>This work is licensed under the Creative Commons Attribution-</w:t>
      </w:r>
      <w:proofErr w:type="spellStart"/>
      <w:r>
        <w:t>ShareAlike</w:t>
      </w:r>
      <w:proofErr w:type="spellEnd"/>
      <w:r>
        <w:t xml:space="preserve"> 4.0 International License. To view a copy of this license, visit </w:t>
      </w:r>
      <w:hyperlink r:id="rId11">
        <w:r w:rsidRPr="2920CB0F">
          <w:rPr>
            <w:color w:val="0000FF"/>
            <w:u w:val="single"/>
          </w:rPr>
          <w:t>http://creativecommons.org/licenses/by-sa/4.0/</w:t>
        </w:r>
      </w:hyperlink>
      <w:r>
        <w:t xml:space="preserve"> or send a letter to Creative Commons, PO Box 1866, Mountain View, CA 94042, USA.</w:t>
      </w:r>
    </w:p>
    <w:sectPr w:rsidR="00060E04">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8D94" w14:textId="77777777" w:rsidR="000D6903" w:rsidRDefault="000D6903">
      <w:pPr>
        <w:spacing w:after="0" w:line="240" w:lineRule="auto"/>
      </w:pPr>
      <w:r>
        <w:separator/>
      </w:r>
    </w:p>
  </w:endnote>
  <w:endnote w:type="continuationSeparator" w:id="0">
    <w:p w14:paraId="4271F2D6" w14:textId="77777777" w:rsidR="000D6903" w:rsidRDefault="000D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F2D" w14:textId="77777777" w:rsidR="00060E04" w:rsidRDefault="00060E0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F2E" w14:textId="35874F59" w:rsidR="00060E04" w:rsidRDefault="00690186">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color w:val="000000"/>
      </w:rPr>
      <w:t>2023</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F30" w14:textId="77777777" w:rsidR="00060E04" w:rsidRDefault="00060E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D68D" w14:textId="77777777" w:rsidR="000D6903" w:rsidRDefault="000D6903">
      <w:pPr>
        <w:spacing w:after="0" w:line="240" w:lineRule="auto"/>
      </w:pPr>
      <w:r>
        <w:separator/>
      </w:r>
    </w:p>
  </w:footnote>
  <w:footnote w:type="continuationSeparator" w:id="0">
    <w:p w14:paraId="00658984" w14:textId="77777777" w:rsidR="000D6903" w:rsidRDefault="000D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F2B" w14:textId="77777777" w:rsidR="00060E04" w:rsidRDefault="00060E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F2C" w14:textId="154F72CB" w:rsidR="00060E04" w:rsidRDefault="00690186">
    <w:pPr>
      <w:pBdr>
        <w:top w:val="nil"/>
        <w:left w:val="nil"/>
        <w:bottom w:val="nil"/>
        <w:right w:val="nil"/>
        <w:between w:val="nil"/>
      </w:pBdr>
      <w:tabs>
        <w:tab w:val="center" w:pos="4680"/>
        <w:tab w:val="right" w:pos="9360"/>
        <w:tab w:val="left" w:pos="2580"/>
        <w:tab w:val="left" w:pos="2985"/>
      </w:tabs>
      <w:spacing w:after="120"/>
      <w:rPr>
        <w:b/>
        <w:color w:val="1F497D"/>
        <w:sz w:val="28"/>
        <w:szCs w:val="28"/>
      </w:rPr>
    </w:pPr>
    <w:r>
      <w:rPr>
        <w:b/>
        <w:color w:val="1F497D"/>
      </w:rPr>
      <w:t xml:space="preserve">© 2023 STEM Center for Teaching and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F2F" w14:textId="77777777" w:rsidR="00060E04" w:rsidRDefault="00060E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039"/>
    <w:multiLevelType w:val="multilevel"/>
    <w:tmpl w:val="D3C6F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7119F6"/>
    <w:multiLevelType w:val="multilevel"/>
    <w:tmpl w:val="60261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4287773">
    <w:abstractNumId w:val="0"/>
  </w:num>
  <w:num w:numId="2" w16cid:durableId="37496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04"/>
    <w:rsid w:val="00060E04"/>
    <w:rsid w:val="000658F5"/>
    <w:rsid w:val="000D6903"/>
    <w:rsid w:val="00146F58"/>
    <w:rsid w:val="001E120F"/>
    <w:rsid w:val="001E4150"/>
    <w:rsid w:val="002B50AD"/>
    <w:rsid w:val="00685882"/>
    <w:rsid w:val="00690186"/>
    <w:rsid w:val="00912107"/>
    <w:rsid w:val="00AC7054"/>
    <w:rsid w:val="00B40642"/>
    <w:rsid w:val="00BD6EB6"/>
    <w:rsid w:val="00D57AEB"/>
    <w:rsid w:val="00ED5FFD"/>
    <w:rsid w:val="0877A031"/>
    <w:rsid w:val="0A137092"/>
    <w:rsid w:val="0A15A897"/>
    <w:rsid w:val="0BB178F8"/>
    <w:rsid w:val="0FFB2F0E"/>
    <w:rsid w:val="11CC1C4D"/>
    <w:rsid w:val="27227BA7"/>
    <w:rsid w:val="2920CB0F"/>
    <w:rsid w:val="2ECBA2A4"/>
    <w:rsid w:val="317829F1"/>
    <w:rsid w:val="371C2080"/>
    <w:rsid w:val="56930DDB"/>
    <w:rsid w:val="57196EE9"/>
    <w:rsid w:val="66D3D147"/>
    <w:rsid w:val="6834907D"/>
    <w:rsid w:val="69B5FD96"/>
    <w:rsid w:val="6C05F92E"/>
    <w:rsid w:val="6FFFD672"/>
    <w:rsid w:val="7441D1D3"/>
    <w:rsid w:val="7799588D"/>
    <w:rsid w:val="7BEBC577"/>
    <w:rsid w:val="7FD5E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FE82"/>
  <w15:docId w15:val="{BAE02E8C-0B1C-4F0D-9B3D-1EFF2A3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276E1E"/>
    <w:pPr>
      <w:spacing w:before="240" w:after="60"/>
      <w:jc w:val="center"/>
      <w:outlineLvl w:val="0"/>
    </w:pPr>
    <w:rPr>
      <w:rFonts w:ascii="Cambria" w:hAnsi="Cambria"/>
      <w:b/>
      <w:bCs/>
      <w:kern w:val="28"/>
      <w:sz w:val="32"/>
      <w:szCs w:val="32"/>
    </w:rPr>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ieducation.com/images/products/530150_L2.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MWuq1L1+dbqjevp+YnWDgc2a2w==">CgMxLjAyCGguZ2pkZ3hzOAByITFjRXVGTmxodVlGZU9UTUJ5aUt5Z1RFM196VE5MUkZ2Zg==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Adapted from www.baldyviewrop.com</dc:creator>
  <cp:lastModifiedBy>Elliott, Steve</cp:lastModifiedBy>
  <cp:revision>14</cp:revision>
  <dcterms:created xsi:type="dcterms:W3CDTF">2018-05-07T20:01:00Z</dcterms:created>
  <dcterms:modified xsi:type="dcterms:W3CDTF">2023-05-24T16:53:00Z</dcterms:modified>
</cp:coreProperties>
</file>